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3291E" w14:textId="77777777" w:rsidR="005D743B" w:rsidRDefault="005D743B" w:rsidP="005D743B">
      <w:pPr>
        <w:pStyle w:val="Header"/>
        <w:tabs>
          <w:tab w:val="clear" w:pos="4536"/>
          <w:tab w:val="left" w:pos="1800"/>
        </w:tabs>
        <w:ind w:left="1800" w:hanging="1800"/>
        <w:rPr>
          <w:rFonts w:cs="Arial"/>
          <w:sz w:val="22"/>
          <w:szCs w:val="22"/>
        </w:rPr>
      </w:pPr>
      <w:bookmarkStart w:id="0" w:name="_Hlk101958532"/>
      <w:bookmarkStart w:id="1" w:name="_Hlk54168625"/>
      <w:bookmarkEnd w:id="0"/>
    </w:p>
    <w:p w14:paraId="58759C14" w14:textId="6F60C8AD" w:rsidR="00391D01" w:rsidRPr="00C961A7" w:rsidRDefault="00391D01" w:rsidP="00391D01">
      <w:pPr>
        <w:ind w:left="1988" w:hanging="1988"/>
        <w:jc w:val="both"/>
        <w:rPr>
          <w:rFonts w:ascii="Arial" w:eastAsia="Batang" w:hAnsi="Arial" w:cs="Arial"/>
          <w:b/>
          <w:bCs/>
          <w:sz w:val="24"/>
          <w:lang w:val="de-DE"/>
        </w:rPr>
      </w:pPr>
      <w:r w:rsidRPr="00924E17">
        <w:rPr>
          <w:rFonts w:ascii="Arial" w:eastAsia="Batang" w:hAnsi="Arial" w:cs="Arial"/>
          <w:b/>
          <w:bCs/>
          <w:sz w:val="24"/>
          <w:lang w:val="de-DE"/>
        </w:rPr>
        <w:t>3GPP TSG RAN WG1 Meeting #1</w:t>
      </w:r>
      <w:r>
        <w:rPr>
          <w:rFonts w:ascii="Arial" w:eastAsia="Batang" w:hAnsi="Arial" w:cs="Arial"/>
          <w:b/>
          <w:bCs/>
          <w:sz w:val="24"/>
          <w:lang w:val="de-DE"/>
        </w:rPr>
        <w:t xml:space="preserve">10-bis-e </w:t>
      </w:r>
      <w:r w:rsidRPr="00C961A7">
        <w:rPr>
          <w:rFonts w:ascii="Arial" w:eastAsia="Batang" w:hAnsi="Arial" w:cs="Arial"/>
          <w:b/>
          <w:bCs/>
          <w:sz w:val="24"/>
          <w:lang w:val="de-DE"/>
        </w:rPr>
        <w:tab/>
      </w:r>
      <w:r w:rsidRPr="00C961A7">
        <w:rPr>
          <w:rFonts w:ascii="Arial" w:eastAsia="Batang" w:hAnsi="Arial" w:cs="Arial"/>
          <w:b/>
          <w:bCs/>
          <w:sz w:val="24"/>
          <w:lang w:val="de-DE"/>
        </w:rPr>
        <w:tab/>
      </w:r>
      <w:r w:rsidRPr="00C961A7">
        <w:rPr>
          <w:rFonts w:ascii="Arial" w:eastAsia="Batang" w:hAnsi="Arial" w:cs="Arial"/>
          <w:b/>
          <w:bCs/>
          <w:sz w:val="24"/>
          <w:lang w:val="de-DE"/>
        </w:rPr>
        <w:tab/>
      </w:r>
      <w:r>
        <w:rPr>
          <w:rFonts w:ascii="Arial" w:eastAsia="Batang" w:hAnsi="Arial" w:cs="Arial"/>
          <w:b/>
          <w:bCs/>
          <w:sz w:val="24"/>
          <w:lang w:val="de-DE"/>
        </w:rPr>
        <w:t xml:space="preserve">           </w:t>
      </w:r>
      <w:r w:rsidRPr="00C961A7">
        <w:rPr>
          <w:rFonts w:ascii="Arial" w:eastAsia="Batang" w:hAnsi="Arial" w:cs="Arial"/>
          <w:b/>
          <w:bCs/>
          <w:sz w:val="24"/>
          <w:lang w:val="de-DE"/>
        </w:rPr>
        <w:t xml:space="preserve">      </w:t>
      </w:r>
      <w:r>
        <w:rPr>
          <w:rFonts w:ascii="Arial" w:eastAsia="Batang" w:hAnsi="Arial" w:cs="Arial"/>
          <w:b/>
          <w:bCs/>
          <w:sz w:val="24"/>
          <w:lang w:val="de-DE"/>
        </w:rPr>
        <w:t xml:space="preserve"> </w:t>
      </w:r>
      <w:r w:rsidRPr="009D7479">
        <w:rPr>
          <w:rFonts w:ascii="Arial" w:eastAsia="Batang" w:hAnsi="Arial" w:cs="Arial"/>
          <w:b/>
          <w:bCs/>
          <w:sz w:val="24"/>
          <w:lang w:val="de-DE"/>
        </w:rPr>
        <w:t>R1-220906</w:t>
      </w:r>
      <w:r>
        <w:rPr>
          <w:rFonts w:ascii="Arial" w:eastAsia="Batang" w:hAnsi="Arial" w:cs="Arial"/>
          <w:b/>
          <w:bCs/>
          <w:sz w:val="24"/>
          <w:lang w:val="de-DE"/>
        </w:rPr>
        <w:t>9</w:t>
      </w:r>
    </w:p>
    <w:p w14:paraId="32F1A1BA" w14:textId="77777777" w:rsidR="00391D01" w:rsidRPr="00924E17" w:rsidRDefault="00391D01" w:rsidP="00391D01">
      <w:pPr>
        <w:ind w:left="1988" w:hanging="1988"/>
        <w:jc w:val="both"/>
        <w:rPr>
          <w:rFonts w:ascii="Arial" w:eastAsia="Batang" w:hAnsi="Arial" w:cs="Arial"/>
          <w:b/>
          <w:bCs/>
          <w:sz w:val="24"/>
          <w:lang w:val="de-DE"/>
        </w:rPr>
      </w:pPr>
      <w:r>
        <w:rPr>
          <w:rFonts w:ascii="Arial" w:eastAsia="Batang" w:hAnsi="Arial" w:cs="Arial"/>
          <w:b/>
          <w:bCs/>
          <w:sz w:val="24"/>
          <w:lang w:val="de-DE"/>
        </w:rPr>
        <w:t>e-Meeting</w:t>
      </w:r>
      <w:r w:rsidRPr="00924E17">
        <w:rPr>
          <w:rFonts w:ascii="Arial" w:eastAsia="Batang" w:hAnsi="Arial" w:cs="Arial"/>
          <w:b/>
          <w:bCs/>
          <w:sz w:val="24"/>
          <w:lang w:val="de-DE"/>
        </w:rPr>
        <w:t xml:space="preserve">, </w:t>
      </w:r>
      <w:r>
        <w:rPr>
          <w:rFonts w:ascii="Arial" w:eastAsia="Batang" w:hAnsi="Arial" w:cs="Arial"/>
          <w:b/>
          <w:bCs/>
          <w:sz w:val="24"/>
          <w:lang w:val="de-DE"/>
        </w:rPr>
        <w:t>October</w:t>
      </w:r>
      <w:r w:rsidRPr="00924E17">
        <w:rPr>
          <w:rFonts w:ascii="Arial" w:eastAsia="Batang" w:hAnsi="Arial" w:cs="Arial"/>
          <w:b/>
          <w:sz w:val="24"/>
        </w:rPr>
        <w:t xml:space="preserve"> </w:t>
      </w:r>
      <w:r>
        <w:rPr>
          <w:rFonts w:ascii="Arial" w:eastAsia="Batang" w:hAnsi="Arial" w:cs="Arial"/>
          <w:b/>
          <w:sz w:val="24"/>
        </w:rPr>
        <w:t>10</w:t>
      </w:r>
      <w:r w:rsidRPr="00924E17">
        <w:rPr>
          <w:rFonts w:ascii="Arial" w:eastAsia="Batang" w:hAnsi="Arial" w:cs="Arial"/>
          <w:b/>
          <w:sz w:val="24"/>
          <w:vertAlign w:val="superscript"/>
        </w:rPr>
        <w:t>th</w:t>
      </w:r>
      <w:r w:rsidRPr="00924E17">
        <w:rPr>
          <w:rFonts w:ascii="Arial" w:eastAsia="Batang" w:hAnsi="Arial" w:cs="Arial"/>
          <w:b/>
          <w:sz w:val="24"/>
        </w:rPr>
        <w:t xml:space="preserve">  – </w:t>
      </w:r>
      <w:r>
        <w:rPr>
          <w:rFonts w:ascii="Arial" w:eastAsia="Batang" w:hAnsi="Arial" w:cs="Arial"/>
          <w:b/>
          <w:sz w:val="24"/>
        </w:rPr>
        <w:t>19</w:t>
      </w:r>
      <w:r w:rsidRPr="00924E17">
        <w:rPr>
          <w:rFonts w:ascii="Arial" w:eastAsia="Batang" w:hAnsi="Arial" w:cs="Arial"/>
          <w:b/>
          <w:sz w:val="24"/>
          <w:vertAlign w:val="superscript"/>
        </w:rPr>
        <w:t>th</w:t>
      </w:r>
      <w:r w:rsidRPr="00924E17">
        <w:rPr>
          <w:rFonts w:ascii="Arial" w:eastAsia="Batang" w:hAnsi="Arial" w:cs="Arial"/>
          <w:b/>
          <w:sz w:val="24"/>
        </w:rPr>
        <w:t>, 2022</w:t>
      </w:r>
    </w:p>
    <w:p w14:paraId="2DE687CA" w14:textId="77777777" w:rsidR="000B5873" w:rsidRPr="007B1209" w:rsidRDefault="000B5873" w:rsidP="005D743B">
      <w:pPr>
        <w:pStyle w:val="Header"/>
        <w:rPr>
          <w:rFonts w:eastAsia="SimSun" w:cs="Arial"/>
          <w:bCs/>
          <w:sz w:val="24"/>
          <w:lang w:eastAsia="zh-CN"/>
        </w:rPr>
      </w:pPr>
    </w:p>
    <w:p w14:paraId="0610F4C2" w14:textId="5931DD14" w:rsidR="005D743B" w:rsidRPr="007B1209" w:rsidRDefault="005D743B" w:rsidP="005D743B">
      <w:pPr>
        <w:pStyle w:val="Header"/>
        <w:widowControl w:val="0"/>
        <w:tabs>
          <w:tab w:val="clear" w:pos="4536"/>
          <w:tab w:val="clear" w:pos="9072"/>
        </w:tabs>
        <w:ind w:right="-57"/>
        <w:rPr>
          <w:rFonts w:cs="Arial"/>
          <w:b w:val="0"/>
          <w:bCs/>
          <w:sz w:val="24"/>
        </w:rPr>
      </w:pPr>
      <w:r w:rsidRPr="007B1209">
        <w:rPr>
          <w:rFonts w:cs="Arial"/>
          <w:bCs/>
          <w:sz w:val="24"/>
        </w:rPr>
        <w:t>Agenda Item:</w:t>
      </w:r>
      <w:r w:rsidRPr="007B1209">
        <w:rPr>
          <w:rFonts w:cs="Arial"/>
          <w:bCs/>
          <w:sz w:val="24"/>
        </w:rPr>
        <w:tab/>
      </w:r>
      <w:r w:rsidR="004C76CC">
        <w:rPr>
          <w:rFonts w:cs="Arial"/>
          <w:bCs/>
          <w:sz w:val="24"/>
        </w:rPr>
        <w:t>9.1</w:t>
      </w:r>
      <w:r w:rsidR="00391D01">
        <w:rPr>
          <w:rFonts w:cs="Arial"/>
          <w:bCs/>
          <w:sz w:val="24"/>
        </w:rPr>
        <w:t>0</w:t>
      </w:r>
      <w:r w:rsidR="004C76CC">
        <w:rPr>
          <w:rFonts w:cs="Arial"/>
          <w:bCs/>
          <w:sz w:val="24"/>
        </w:rPr>
        <w:t>.</w:t>
      </w:r>
      <w:r w:rsidR="00795922">
        <w:rPr>
          <w:rFonts w:cs="Arial"/>
          <w:bCs/>
          <w:sz w:val="24"/>
        </w:rPr>
        <w:t>1</w:t>
      </w:r>
    </w:p>
    <w:p w14:paraId="538A6142" w14:textId="77777777" w:rsidR="005D743B" w:rsidRPr="007B1209" w:rsidRDefault="005D743B" w:rsidP="005D743B">
      <w:pPr>
        <w:pStyle w:val="Header"/>
        <w:widowControl w:val="0"/>
        <w:tabs>
          <w:tab w:val="clear" w:pos="4536"/>
          <w:tab w:val="clear" w:pos="9072"/>
        </w:tabs>
        <w:ind w:left="2160" w:right="-57" w:hanging="2160"/>
        <w:rPr>
          <w:rFonts w:cs="Arial"/>
          <w:b w:val="0"/>
          <w:bCs/>
          <w:sz w:val="24"/>
          <w:lang w:eastAsia="ko-KR"/>
        </w:rPr>
      </w:pPr>
      <w:r w:rsidRPr="007B1209">
        <w:rPr>
          <w:rFonts w:cs="Arial"/>
          <w:bCs/>
          <w:sz w:val="24"/>
        </w:rPr>
        <w:t xml:space="preserve">Source: </w:t>
      </w:r>
      <w:r w:rsidRPr="007B1209">
        <w:rPr>
          <w:rFonts w:cs="Arial"/>
          <w:bCs/>
          <w:sz w:val="24"/>
        </w:rPr>
        <w:tab/>
        <w:t>Intel Corporation</w:t>
      </w:r>
    </w:p>
    <w:p w14:paraId="7EC21650" w14:textId="5972B922" w:rsidR="005D743B" w:rsidRPr="007B1209" w:rsidRDefault="005D743B" w:rsidP="005D743B">
      <w:pPr>
        <w:pStyle w:val="Header"/>
        <w:widowControl w:val="0"/>
        <w:tabs>
          <w:tab w:val="clear" w:pos="4536"/>
          <w:tab w:val="clear" w:pos="9072"/>
        </w:tabs>
        <w:ind w:left="2160" w:right="-58" w:hanging="2160"/>
        <w:rPr>
          <w:rFonts w:cs="Arial"/>
          <w:b w:val="0"/>
          <w:bCs/>
          <w:sz w:val="24"/>
          <w:lang w:eastAsia="ja-JP"/>
        </w:rPr>
      </w:pPr>
      <w:r w:rsidRPr="007B1209">
        <w:rPr>
          <w:rFonts w:cs="Arial"/>
          <w:bCs/>
          <w:sz w:val="24"/>
        </w:rPr>
        <w:t>Title:</w:t>
      </w:r>
      <w:r w:rsidRPr="007B1209">
        <w:rPr>
          <w:rFonts w:cs="Arial"/>
          <w:bCs/>
          <w:sz w:val="24"/>
        </w:rPr>
        <w:tab/>
      </w:r>
      <w:r w:rsidR="004A067F" w:rsidRPr="004A067F">
        <w:rPr>
          <w:rFonts w:cs="Arial"/>
          <w:snapToGrid w:val="0"/>
          <w:kern w:val="2"/>
          <w:sz w:val="24"/>
          <w:lang w:eastAsia="ko-KR"/>
        </w:rPr>
        <w:t>Discussion on XR specific power saving techniques</w:t>
      </w:r>
    </w:p>
    <w:p w14:paraId="76DEE622" w14:textId="213528EB" w:rsidR="005D743B" w:rsidRPr="007B1209" w:rsidRDefault="005D743B" w:rsidP="005D743B">
      <w:pPr>
        <w:pStyle w:val="Header"/>
        <w:rPr>
          <w:rFonts w:cs="Arial"/>
          <w:snapToGrid w:val="0"/>
          <w:kern w:val="2"/>
          <w:sz w:val="24"/>
          <w:lang w:eastAsia="ko-KR"/>
        </w:rPr>
      </w:pPr>
      <w:r w:rsidRPr="007B1209">
        <w:rPr>
          <w:rFonts w:cs="Arial"/>
          <w:snapToGrid w:val="0"/>
          <w:kern w:val="2"/>
          <w:sz w:val="24"/>
          <w:lang w:eastAsia="ko-KR"/>
        </w:rPr>
        <w:t xml:space="preserve">Document for:       </w:t>
      </w:r>
      <w:r w:rsidR="004A067F">
        <w:rPr>
          <w:rFonts w:cs="Arial"/>
          <w:snapToGrid w:val="0"/>
          <w:kern w:val="2"/>
          <w:sz w:val="24"/>
          <w:lang w:eastAsia="ko-KR"/>
        </w:rPr>
        <w:t xml:space="preserve"> </w:t>
      </w:r>
      <w:r w:rsidRPr="007B1209">
        <w:rPr>
          <w:rFonts w:cs="Arial"/>
          <w:snapToGrid w:val="0"/>
          <w:kern w:val="2"/>
          <w:sz w:val="24"/>
          <w:lang w:eastAsia="ko-KR"/>
        </w:rPr>
        <w:t>Discussion/Decision</w:t>
      </w:r>
    </w:p>
    <w:p w14:paraId="602F95EB" w14:textId="77777777" w:rsidR="005D743B" w:rsidRDefault="005D743B" w:rsidP="005D743B">
      <w:pPr>
        <w:keepNext/>
        <w:keepLines/>
        <w:numPr>
          <w:ilvl w:val="0"/>
          <w:numId w:val="1"/>
        </w:numPr>
        <w:pBdr>
          <w:top w:val="single" w:sz="12" w:space="3" w:color="auto"/>
        </w:pBdr>
        <w:overflowPunct w:val="0"/>
        <w:autoSpaceDE w:val="0"/>
        <w:autoSpaceDN w:val="0"/>
        <w:adjustRightInd w:val="0"/>
        <w:spacing w:before="240" w:after="180"/>
        <w:textAlignment w:val="baseline"/>
        <w:outlineLvl w:val="0"/>
        <w:rPr>
          <w:rFonts w:ascii="Arial" w:eastAsia="SimSun" w:hAnsi="Arial"/>
          <w:sz w:val="36"/>
          <w:szCs w:val="36"/>
          <w:lang w:eastAsia="zh-CN"/>
        </w:rPr>
      </w:pPr>
      <w:bookmarkStart w:id="2" w:name="OLE_LINK13"/>
      <w:bookmarkStart w:id="3" w:name="OLE_LINK14"/>
      <w:r>
        <w:rPr>
          <w:rFonts w:ascii="Arial" w:eastAsia="SimSun" w:hAnsi="Arial"/>
          <w:sz w:val="36"/>
          <w:szCs w:val="36"/>
          <w:lang w:eastAsia="en-GB"/>
        </w:rPr>
        <w:t>Introduction</w:t>
      </w:r>
    </w:p>
    <w:p w14:paraId="1D478C26" w14:textId="6798426C" w:rsidR="00B2268E" w:rsidRDefault="00B2268E" w:rsidP="00530701">
      <w:pPr>
        <w:jc w:val="both"/>
        <w:rPr>
          <w:lang w:val="en-GB"/>
        </w:rPr>
      </w:pPr>
      <w:r>
        <w:rPr>
          <w:lang w:val="en-GB"/>
        </w:rPr>
        <w:t>In RAN1 # 1</w:t>
      </w:r>
      <w:r w:rsidR="00391D01">
        <w:rPr>
          <w:lang w:val="en-GB"/>
        </w:rPr>
        <w:t>10</w:t>
      </w:r>
      <w:r>
        <w:rPr>
          <w:lang w:val="en-GB"/>
        </w:rPr>
        <w:t xml:space="preserve">, the following were agreed with regards to </w:t>
      </w:r>
      <w:r w:rsidR="00A94217">
        <w:rPr>
          <w:lang w:val="en-GB"/>
        </w:rPr>
        <w:t xml:space="preserve">power saving </w:t>
      </w:r>
      <w:r w:rsidR="00A94217" w:rsidRPr="7B74481E">
        <w:rPr>
          <w:lang w:val="en-GB"/>
        </w:rPr>
        <w:t>enhancements for XR</w:t>
      </w:r>
      <w:r w:rsidR="00391D01">
        <w:rPr>
          <w:lang w:val="en-GB"/>
        </w:rPr>
        <w:t xml:space="preserve"> </w:t>
      </w:r>
      <w:r w:rsidR="00A12110">
        <w:rPr>
          <w:lang w:val="en-GB"/>
        </w:rPr>
        <w:t>[</w:t>
      </w:r>
      <w:r w:rsidR="00391D01">
        <w:rPr>
          <w:lang w:val="en-GB"/>
        </w:rPr>
        <w:t>1</w:t>
      </w:r>
      <w:r w:rsidR="00A12110">
        <w:rPr>
          <w:lang w:val="en-GB"/>
        </w:rPr>
        <w:t>]</w:t>
      </w:r>
    </w:p>
    <w:p w14:paraId="71E551F4" w14:textId="6A322B0B" w:rsidR="00B2268E" w:rsidRDefault="00B2268E" w:rsidP="00530701">
      <w:pPr>
        <w:jc w:val="both"/>
        <w:rPr>
          <w:lang w:val="en-GB"/>
        </w:rPr>
      </w:pPr>
    </w:p>
    <w:tbl>
      <w:tblPr>
        <w:tblStyle w:val="TableGrid"/>
        <w:tblW w:w="0" w:type="auto"/>
        <w:tblLook w:val="04A0" w:firstRow="1" w:lastRow="0" w:firstColumn="1" w:lastColumn="0" w:noHBand="0" w:noVBand="1"/>
      </w:tblPr>
      <w:tblGrid>
        <w:gridCol w:w="9012"/>
      </w:tblGrid>
      <w:tr w:rsidR="00391D01" w14:paraId="6FB55272" w14:textId="77777777" w:rsidTr="00391D01">
        <w:tc>
          <w:tcPr>
            <w:tcW w:w="9012" w:type="dxa"/>
          </w:tcPr>
          <w:p w14:paraId="36775087" w14:textId="77777777" w:rsidR="00391D01" w:rsidRDefault="00391D01" w:rsidP="00391D01">
            <w:pPr>
              <w:rPr>
                <w:b/>
                <w:bCs/>
                <w:szCs w:val="20"/>
                <w:lang w:eastAsia="x-none"/>
              </w:rPr>
            </w:pPr>
            <w:r>
              <w:rPr>
                <w:b/>
                <w:bCs/>
                <w:szCs w:val="20"/>
                <w:lang w:eastAsia="x-none"/>
              </w:rPr>
              <w:t>Conclusion</w:t>
            </w:r>
          </w:p>
          <w:p w14:paraId="1A592B54" w14:textId="77777777" w:rsidR="00391D01" w:rsidRDefault="00391D01" w:rsidP="00391D01">
            <w:pPr>
              <w:rPr>
                <w:szCs w:val="20"/>
                <w:lang w:eastAsia="en-US"/>
              </w:rPr>
            </w:pPr>
            <w:r>
              <w:rPr>
                <w:szCs w:val="20"/>
              </w:rPr>
              <w:t>Conclude that “SFN wraparound mismatch” is a RAN2 issue. It can be left to RAN2 to address. RAN1 does not further study it.</w:t>
            </w:r>
          </w:p>
          <w:p w14:paraId="69DFF8A6" w14:textId="77777777" w:rsidR="00391D01" w:rsidRDefault="00391D01" w:rsidP="00391D01">
            <w:pPr>
              <w:rPr>
                <w:szCs w:val="20"/>
              </w:rPr>
            </w:pPr>
          </w:p>
          <w:p w14:paraId="5052EEEA" w14:textId="77777777" w:rsidR="00391D01" w:rsidRDefault="00391D01" w:rsidP="00391D01">
            <w:pPr>
              <w:rPr>
                <w:b/>
                <w:bCs/>
                <w:szCs w:val="20"/>
                <w:highlight w:val="green"/>
              </w:rPr>
            </w:pPr>
            <w:r>
              <w:rPr>
                <w:b/>
                <w:bCs/>
                <w:szCs w:val="20"/>
                <w:highlight w:val="green"/>
              </w:rPr>
              <w:t>Agreement</w:t>
            </w:r>
          </w:p>
          <w:p w14:paraId="18A47574" w14:textId="77777777" w:rsidR="00391D01" w:rsidRDefault="00391D01" w:rsidP="00391D01">
            <w:pPr>
              <w:rPr>
                <w:szCs w:val="20"/>
              </w:rPr>
            </w:pPr>
            <w:r>
              <w:rPr>
                <w:szCs w:val="20"/>
              </w:rPr>
              <w:t>RAN1 recommends identifying a solution for enhancement of CDRX to align with XR traffic periodicity</w:t>
            </w:r>
          </w:p>
          <w:p w14:paraId="783AB2F0" w14:textId="77777777" w:rsidR="00391D01" w:rsidRDefault="00391D01" w:rsidP="00391D01">
            <w:pPr>
              <w:rPr>
                <w:szCs w:val="20"/>
              </w:rPr>
            </w:pPr>
          </w:p>
          <w:p w14:paraId="7EEF8C2E" w14:textId="77777777" w:rsidR="00391D01" w:rsidRDefault="00391D01" w:rsidP="00391D01">
            <w:pPr>
              <w:rPr>
                <w:b/>
                <w:bCs/>
                <w:szCs w:val="20"/>
              </w:rPr>
            </w:pPr>
            <w:r>
              <w:rPr>
                <w:b/>
                <w:bCs/>
                <w:szCs w:val="20"/>
              </w:rPr>
              <w:t>Conclusion</w:t>
            </w:r>
          </w:p>
          <w:p w14:paraId="46E1CF99" w14:textId="77777777" w:rsidR="00391D01" w:rsidRDefault="00391D01" w:rsidP="00391D01">
            <w:pPr>
              <w:rPr>
                <w:szCs w:val="20"/>
              </w:rPr>
            </w:pPr>
            <w:r>
              <w:rPr>
                <w:szCs w:val="20"/>
              </w:rPr>
              <w:t>RAN1 does not assume instantaneous jitter value for a frame is predictable for Rel-18 XR SI power saving study before further input is provided by SA.</w:t>
            </w:r>
          </w:p>
          <w:p w14:paraId="5FE60968" w14:textId="77777777" w:rsidR="00391D01" w:rsidRDefault="00391D01" w:rsidP="00391D01">
            <w:pPr>
              <w:tabs>
                <w:tab w:val="left" w:pos="1936"/>
              </w:tabs>
              <w:rPr>
                <w:szCs w:val="20"/>
              </w:rPr>
            </w:pPr>
          </w:p>
          <w:p w14:paraId="1703B90B" w14:textId="77777777" w:rsidR="00391D01" w:rsidRDefault="00A62E39" w:rsidP="00391D01">
            <w:pPr>
              <w:rPr>
                <w:b/>
                <w:bCs/>
                <w:szCs w:val="20"/>
                <w:lang w:eastAsia="x-none"/>
              </w:rPr>
            </w:pPr>
            <w:hyperlink r:id="rId11" w:history="1">
              <w:r w:rsidR="00391D01">
                <w:rPr>
                  <w:rStyle w:val="Hyperlink"/>
                  <w:rFonts w:eastAsiaTheme="majorEastAsia"/>
                  <w:b/>
                  <w:bCs/>
                  <w:szCs w:val="20"/>
                  <w:lang w:eastAsia="x-none"/>
                </w:rPr>
                <w:t>R1-2207832</w:t>
              </w:r>
            </w:hyperlink>
            <w:r w:rsidR="00391D01">
              <w:rPr>
                <w:szCs w:val="20"/>
                <w:lang w:eastAsia="x-none"/>
              </w:rPr>
              <w:tab/>
              <w:t>Moderator Summary #2 on XR specific power saving techniques</w:t>
            </w:r>
            <w:r w:rsidR="00391D01">
              <w:rPr>
                <w:szCs w:val="20"/>
                <w:lang w:eastAsia="x-none"/>
              </w:rPr>
              <w:tab/>
              <w:t>Moderator (Qualcomm Incorporated)</w:t>
            </w:r>
          </w:p>
          <w:p w14:paraId="04DEA1CF" w14:textId="77777777" w:rsidR="00391D01" w:rsidRDefault="00391D01" w:rsidP="00391D01">
            <w:pPr>
              <w:tabs>
                <w:tab w:val="left" w:pos="1936"/>
              </w:tabs>
              <w:rPr>
                <w:szCs w:val="20"/>
                <w:lang w:eastAsia="en-US"/>
              </w:rPr>
            </w:pPr>
          </w:p>
          <w:p w14:paraId="6BF22843" w14:textId="77777777" w:rsidR="00391D01" w:rsidRDefault="00391D01" w:rsidP="00391D01">
            <w:pPr>
              <w:rPr>
                <w:b/>
                <w:bCs/>
                <w:szCs w:val="20"/>
              </w:rPr>
            </w:pPr>
            <w:r>
              <w:rPr>
                <w:b/>
                <w:bCs/>
                <w:szCs w:val="20"/>
              </w:rPr>
              <w:t xml:space="preserve">Conclusion </w:t>
            </w:r>
          </w:p>
          <w:p w14:paraId="43FF76AB" w14:textId="77777777" w:rsidR="00391D01" w:rsidRDefault="00391D01" w:rsidP="00391D01">
            <w:pPr>
              <w:rPr>
                <w:szCs w:val="20"/>
              </w:rPr>
            </w:pPr>
            <w:r>
              <w:rPr>
                <w:szCs w:val="20"/>
              </w:rPr>
              <w:t>All the proposed PDCCH monitoring adaptation/reduction schemes including those for jitter handling need to be compared against the Rel-17 PDCCH monitoring adaptation which is to be used as performance reference.</w:t>
            </w:r>
          </w:p>
          <w:p w14:paraId="3A78605A" w14:textId="77777777" w:rsidR="00391D01" w:rsidRDefault="00391D01" w:rsidP="00391D01">
            <w:pPr>
              <w:tabs>
                <w:tab w:val="left" w:pos="1936"/>
              </w:tabs>
              <w:rPr>
                <w:szCs w:val="20"/>
              </w:rPr>
            </w:pPr>
          </w:p>
          <w:p w14:paraId="37153B8E" w14:textId="77777777" w:rsidR="00391D01" w:rsidRDefault="00391D01" w:rsidP="00391D01">
            <w:pPr>
              <w:rPr>
                <w:b/>
                <w:bCs/>
                <w:szCs w:val="20"/>
              </w:rPr>
            </w:pPr>
            <w:r>
              <w:rPr>
                <w:b/>
                <w:bCs/>
                <w:szCs w:val="20"/>
              </w:rPr>
              <w:t xml:space="preserve">Conclusion </w:t>
            </w:r>
          </w:p>
          <w:p w14:paraId="449A8EC7" w14:textId="77777777" w:rsidR="00391D01" w:rsidRDefault="00391D01" w:rsidP="00391D01">
            <w:pPr>
              <w:rPr>
                <w:szCs w:val="20"/>
              </w:rPr>
            </w:pPr>
            <w:r>
              <w:rPr>
                <w:szCs w:val="20"/>
              </w:rPr>
              <w:t>UE transmission and reception alignment for Issue 3-1 is deprioritized for power saving in Rel-18 XR SI.</w:t>
            </w:r>
          </w:p>
          <w:p w14:paraId="78643A1D" w14:textId="77777777" w:rsidR="00391D01" w:rsidRDefault="00391D01" w:rsidP="00391D01">
            <w:pPr>
              <w:rPr>
                <w:szCs w:val="20"/>
              </w:rPr>
            </w:pPr>
          </w:p>
          <w:p w14:paraId="381651DD" w14:textId="77777777" w:rsidR="00391D01" w:rsidRDefault="00391D01" w:rsidP="00391D01">
            <w:pPr>
              <w:pStyle w:val="CommentText"/>
              <w:rPr>
                <w:b/>
                <w:bCs/>
              </w:rPr>
            </w:pPr>
            <w:r>
              <w:rPr>
                <w:b/>
                <w:bCs/>
              </w:rPr>
              <w:t>Conclusion</w:t>
            </w:r>
          </w:p>
          <w:p w14:paraId="4B4F5158" w14:textId="77777777" w:rsidR="00391D01" w:rsidRDefault="00391D01" w:rsidP="00391D01">
            <w:pPr>
              <w:pStyle w:val="CommentText"/>
            </w:pPr>
            <w:r>
              <w:t>RAN1 does not assume dynamic switch of different XR video data rates or frame rates for Rel-18 XR power saving study before further input is provided by SA.</w:t>
            </w:r>
          </w:p>
          <w:p w14:paraId="3CF07070" w14:textId="77777777" w:rsidR="00391D01" w:rsidRDefault="00391D01" w:rsidP="00391D01">
            <w:pPr>
              <w:tabs>
                <w:tab w:val="left" w:pos="1936"/>
              </w:tabs>
              <w:rPr>
                <w:szCs w:val="20"/>
              </w:rPr>
            </w:pPr>
          </w:p>
          <w:p w14:paraId="6F165FDC" w14:textId="77777777" w:rsidR="00391D01" w:rsidRDefault="00A62E39" w:rsidP="00391D01">
            <w:pPr>
              <w:rPr>
                <w:b/>
                <w:bCs/>
                <w:szCs w:val="20"/>
                <w:lang w:eastAsia="x-none"/>
              </w:rPr>
            </w:pPr>
            <w:hyperlink r:id="rId12" w:history="1">
              <w:r w:rsidR="00391D01">
                <w:rPr>
                  <w:rStyle w:val="Hyperlink"/>
                  <w:rFonts w:eastAsiaTheme="majorEastAsia"/>
                  <w:b/>
                  <w:bCs/>
                  <w:szCs w:val="20"/>
                  <w:lang w:eastAsia="x-none"/>
                </w:rPr>
                <w:t>R1-2207833</w:t>
              </w:r>
            </w:hyperlink>
            <w:r w:rsidR="00391D01">
              <w:rPr>
                <w:b/>
                <w:bCs/>
                <w:szCs w:val="20"/>
                <w:lang w:eastAsia="x-none"/>
              </w:rPr>
              <w:tab/>
            </w:r>
            <w:r w:rsidR="00391D01">
              <w:rPr>
                <w:szCs w:val="20"/>
                <w:lang w:eastAsia="x-none"/>
              </w:rPr>
              <w:t>Final Moderator Summary on XR specific power saving techniques</w:t>
            </w:r>
            <w:r w:rsidR="00391D01">
              <w:rPr>
                <w:szCs w:val="20"/>
                <w:lang w:eastAsia="x-none"/>
              </w:rPr>
              <w:tab/>
              <w:t>Moderator (Qualcomm Incorporated)</w:t>
            </w:r>
          </w:p>
          <w:p w14:paraId="48687FB2" w14:textId="77777777" w:rsidR="00391D01" w:rsidRDefault="00391D01" w:rsidP="00391D01">
            <w:pPr>
              <w:tabs>
                <w:tab w:val="left" w:pos="1936"/>
              </w:tabs>
              <w:rPr>
                <w:szCs w:val="20"/>
                <w:lang w:eastAsia="en-US"/>
              </w:rPr>
            </w:pPr>
          </w:p>
          <w:p w14:paraId="6BF7A468" w14:textId="77777777" w:rsidR="00391D01" w:rsidRDefault="00391D01" w:rsidP="00391D01">
            <w:pPr>
              <w:tabs>
                <w:tab w:val="left" w:pos="1936"/>
              </w:tabs>
              <w:rPr>
                <w:b/>
                <w:bCs/>
                <w:szCs w:val="20"/>
              </w:rPr>
            </w:pPr>
            <w:r>
              <w:rPr>
                <w:b/>
                <w:bCs/>
                <w:szCs w:val="20"/>
              </w:rPr>
              <w:t>For future meetings</w:t>
            </w:r>
          </w:p>
          <w:p w14:paraId="166B1455" w14:textId="77777777" w:rsidR="00391D01" w:rsidRDefault="00391D01" w:rsidP="00391D01">
            <w:r>
              <w:t>Companies are encouraged to account the enhancement of CDRX to align with XR traffic periodicity in their further evaluations for XR power saving enhancements.  </w:t>
            </w:r>
          </w:p>
          <w:p w14:paraId="24F7BFBF" w14:textId="77777777" w:rsidR="00391D01" w:rsidRDefault="00391D01" w:rsidP="00391D01">
            <w:pPr>
              <w:tabs>
                <w:tab w:val="left" w:pos="1936"/>
              </w:tabs>
              <w:rPr>
                <w:szCs w:val="20"/>
              </w:rPr>
            </w:pPr>
          </w:p>
          <w:p w14:paraId="4F83C513" w14:textId="77777777" w:rsidR="00391D01" w:rsidRDefault="00391D01" w:rsidP="00391D01">
            <w:pPr>
              <w:pStyle w:val="ListParagraph"/>
              <w:ind w:left="0"/>
              <w:jc w:val="both"/>
            </w:pPr>
            <w:r>
              <w:rPr>
                <w:b/>
                <w:bCs/>
              </w:rPr>
              <w:t>Conclusion</w:t>
            </w:r>
            <w:r>
              <w:t xml:space="preserve">: </w:t>
            </w:r>
          </w:p>
          <w:p w14:paraId="0D2C36B5" w14:textId="77777777" w:rsidR="00391D01" w:rsidRDefault="00391D01" w:rsidP="00391D01">
            <w:pPr>
              <w:pStyle w:val="ListParagraph"/>
              <w:numPr>
                <w:ilvl w:val="0"/>
                <w:numId w:val="27"/>
              </w:numPr>
              <w:contextualSpacing w:val="0"/>
              <w:jc w:val="both"/>
            </w:pPr>
            <w:r>
              <w:t xml:space="preserve">Companies are requested to use the Excel sheet attached with TR 38.838 in </w:t>
            </w:r>
            <w:hyperlink r:id="rId13" w:tgtFrame="_blank" w:history="1">
              <w:r>
                <w:rPr>
                  <w:rStyle w:val="Hyperlink"/>
                  <w:rFonts w:eastAsiaTheme="majorEastAsia"/>
                  <w:shd w:val="clear" w:color="auto" w:fill="CEF5CB"/>
                </w:rPr>
                <w:t>RP-213652</w:t>
              </w:r>
            </w:hyperlink>
            <w:r>
              <w:t xml:space="preserve">  for recording the simulation results that are provided in their contributions.</w:t>
            </w:r>
          </w:p>
          <w:p w14:paraId="45949217" w14:textId="77777777" w:rsidR="00391D01" w:rsidRDefault="00391D01" w:rsidP="00530701">
            <w:pPr>
              <w:jc w:val="both"/>
              <w:rPr>
                <w:lang w:val="en-GB"/>
              </w:rPr>
            </w:pPr>
          </w:p>
        </w:tc>
      </w:tr>
    </w:tbl>
    <w:p w14:paraId="21AA4068" w14:textId="1B758F7B" w:rsidR="00391D01" w:rsidRDefault="00391D01" w:rsidP="00530701">
      <w:pPr>
        <w:jc w:val="both"/>
        <w:rPr>
          <w:lang w:val="en-GB"/>
        </w:rPr>
      </w:pPr>
    </w:p>
    <w:p w14:paraId="000C1D5C" w14:textId="77777777" w:rsidR="00B2268E" w:rsidRDefault="00B2268E" w:rsidP="00530701">
      <w:pPr>
        <w:jc w:val="both"/>
        <w:rPr>
          <w:lang w:val="en-GB"/>
        </w:rPr>
      </w:pPr>
    </w:p>
    <w:p w14:paraId="5A7C5C21" w14:textId="0585FB73" w:rsidR="0072388E" w:rsidRDefault="0072388E" w:rsidP="00530701">
      <w:pPr>
        <w:jc w:val="both"/>
        <w:rPr>
          <w:lang w:val="en-GB"/>
        </w:rPr>
      </w:pPr>
      <w:r w:rsidRPr="7B74481E">
        <w:rPr>
          <w:lang w:val="en-GB"/>
        </w:rPr>
        <w:t xml:space="preserve">In this </w:t>
      </w:r>
      <w:r w:rsidR="00530701">
        <w:rPr>
          <w:lang w:val="en-GB"/>
        </w:rPr>
        <w:t>contribution</w:t>
      </w:r>
      <w:r w:rsidRPr="7B74481E">
        <w:rPr>
          <w:lang w:val="en-GB"/>
        </w:rPr>
        <w:t xml:space="preserve">, we discuss </w:t>
      </w:r>
      <w:r w:rsidR="00530701">
        <w:rPr>
          <w:lang w:val="en-GB"/>
        </w:rPr>
        <w:t xml:space="preserve">our views on </w:t>
      </w:r>
      <w:r w:rsidRPr="7B74481E">
        <w:rPr>
          <w:lang w:val="en-GB"/>
        </w:rPr>
        <w:t xml:space="preserve">potential </w:t>
      </w:r>
      <w:r w:rsidR="004E464E">
        <w:rPr>
          <w:lang w:val="en-GB"/>
        </w:rPr>
        <w:t xml:space="preserve">power saving </w:t>
      </w:r>
      <w:r w:rsidRPr="7B74481E">
        <w:rPr>
          <w:lang w:val="en-GB"/>
        </w:rPr>
        <w:t>enhancements for XR.</w:t>
      </w:r>
    </w:p>
    <w:p w14:paraId="725D493F" w14:textId="77777777" w:rsidR="005D743B" w:rsidRPr="00A54CE4" w:rsidRDefault="005D743B" w:rsidP="005D743B">
      <w:pPr>
        <w:jc w:val="both"/>
        <w:rPr>
          <w:szCs w:val="20"/>
        </w:rPr>
      </w:pPr>
    </w:p>
    <w:p w14:paraId="2102FCAB" w14:textId="5199E1D1" w:rsidR="00C9131E" w:rsidRPr="00CC38BC" w:rsidRDefault="004E464E" w:rsidP="001907FC">
      <w:pPr>
        <w:keepNext/>
        <w:keepLines/>
        <w:numPr>
          <w:ilvl w:val="0"/>
          <w:numId w:val="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Pr>
          <w:rFonts w:ascii="Arial" w:eastAsia="SimSun" w:hAnsi="Arial"/>
          <w:sz w:val="36"/>
          <w:szCs w:val="20"/>
          <w:lang w:eastAsia="zh-CN"/>
        </w:rPr>
        <w:t>C-DRX</w:t>
      </w:r>
      <w:r w:rsidR="00C9131E">
        <w:rPr>
          <w:rFonts w:ascii="Arial" w:eastAsia="SimSun" w:hAnsi="Arial"/>
          <w:sz w:val="36"/>
          <w:szCs w:val="20"/>
          <w:lang w:eastAsia="zh-CN"/>
        </w:rPr>
        <w:t xml:space="preserve"> enhancements </w:t>
      </w:r>
    </w:p>
    <w:p w14:paraId="2AB43BCC" w14:textId="77777777" w:rsidR="008751A1" w:rsidRDefault="008751A1" w:rsidP="00D26809">
      <w:pPr>
        <w:pStyle w:val="BodyText"/>
        <w:keepNext/>
      </w:pPr>
    </w:p>
    <w:p w14:paraId="71A09D72" w14:textId="29521677" w:rsidR="00D26809" w:rsidRPr="00D26809" w:rsidRDefault="00CC69EB" w:rsidP="00D26809">
      <w:pPr>
        <w:pStyle w:val="BodyText"/>
        <w:keepNext/>
      </w:pPr>
      <w:r>
        <w:t xml:space="preserve">Due to periodic nature of XR packet arrival, C-DRX </w:t>
      </w:r>
      <w:r w:rsidR="0046566F">
        <w:t xml:space="preserve">already </w:t>
      </w:r>
      <w:r>
        <w:t xml:space="preserve">seems to </w:t>
      </w:r>
      <w:r w:rsidR="00EA486E">
        <w:t xml:space="preserve">be </w:t>
      </w:r>
      <w:r w:rsidR="0046566F">
        <w:t xml:space="preserve">a </w:t>
      </w:r>
      <w:r w:rsidR="00EA486E">
        <w:t xml:space="preserve">useful power saving method that can be deployed. </w:t>
      </w:r>
      <w:r w:rsidR="00D07269" w:rsidRPr="00B44434">
        <w:t>The typical XR frame rates are 60, 120 frames per seconds (</w:t>
      </w:r>
      <w:r w:rsidR="00D07269">
        <w:t>f</w:t>
      </w:r>
      <w:r w:rsidR="00D07269" w:rsidRPr="00B44434">
        <w:t>ps), of which frame periodicities are 16.67ms, 8.33ms.</w:t>
      </w:r>
      <w:r w:rsidR="00EA486E">
        <w:t xml:space="preserve">, </w:t>
      </w:r>
      <w:r w:rsidR="002201C5">
        <w:t xml:space="preserve">Existing </w:t>
      </w:r>
      <w:r w:rsidR="00BF505D">
        <w:t xml:space="preserve">C-DRX </w:t>
      </w:r>
      <w:r>
        <w:t xml:space="preserve">cycle lengths (multiple </w:t>
      </w:r>
      <w:r w:rsidR="0016390C">
        <w:t>of 1ms</w:t>
      </w:r>
      <w:r>
        <w:t>)</w:t>
      </w:r>
      <w:r w:rsidR="0016390C">
        <w:t xml:space="preserve"> do not align with XR traffic periodicity.</w:t>
      </w:r>
      <w:r w:rsidR="00146426">
        <w:t xml:space="preserve"> Figure 1 shows an example</w:t>
      </w:r>
      <w:r w:rsidR="0012040D">
        <w:t xml:space="preserve"> where XR frame arrival rate is 16.67ms and closest CDRX cycle length supported by </w:t>
      </w:r>
      <w:r w:rsidR="0012040D">
        <w:lastRenderedPageBreak/>
        <w:t xml:space="preserve">Rel-15 is 16ms. Hence, </w:t>
      </w:r>
      <w:r w:rsidR="001D5279">
        <w:t xml:space="preserve">even if ON duration of a cycle is aligned with burst arrival, every </w:t>
      </w:r>
      <w:r w:rsidR="004F5760">
        <w:t xml:space="preserve">N cycles, burst could miss ON duration, where value of N depends on length of ON duration. </w:t>
      </w:r>
      <w:r w:rsidR="00D26809">
        <w:t xml:space="preserve">Hence, </w:t>
      </w:r>
      <w:r w:rsidR="00D26809" w:rsidRPr="00D26809">
        <w:rPr>
          <w:lang w:val="en-GB"/>
        </w:rPr>
        <w:t>XR latency may increase as in some cases, since packet scheduling may be delayed to next DRX cycle</w:t>
      </w:r>
      <w:r w:rsidR="00C94AAA">
        <w:rPr>
          <w:lang w:val="en-GB"/>
        </w:rPr>
        <w:t xml:space="preserve"> which </w:t>
      </w:r>
      <w:r w:rsidR="00E00B51">
        <w:rPr>
          <w:lang w:val="en-GB"/>
        </w:rPr>
        <w:t xml:space="preserve">is approximately </w:t>
      </w:r>
      <w:r w:rsidR="00C94AAA">
        <w:rPr>
          <w:lang w:val="en-GB"/>
        </w:rPr>
        <w:t xml:space="preserve">16ms </w:t>
      </w:r>
      <w:r w:rsidR="00E00B51">
        <w:rPr>
          <w:lang w:val="en-GB"/>
        </w:rPr>
        <w:t>later whereas XR packet PDB can be as low as 10ms</w:t>
      </w:r>
      <w:r w:rsidR="00D26809">
        <w:rPr>
          <w:lang w:val="en-GB"/>
        </w:rPr>
        <w:t>.</w:t>
      </w:r>
    </w:p>
    <w:p w14:paraId="2CDB2C2A" w14:textId="77777777" w:rsidR="00B45479" w:rsidRDefault="00B45479" w:rsidP="00CC660C">
      <w:pPr>
        <w:pStyle w:val="BodyText"/>
        <w:keepNext/>
      </w:pPr>
    </w:p>
    <w:p w14:paraId="0189E792" w14:textId="198D92A1" w:rsidR="00724E91" w:rsidRDefault="000649A3" w:rsidP="0086721F">
      <w:pPr>
        <w:pStyle w:val="BodyText"/>
        <w:rPr>
          <w:b/>
          <w:bCs/>
          <w:i/>
          <w:iCs/>
          <w:lang w:eastAsia="zh-CN"/>
        </w:rPr>
      </w:pPr>
      <w:r>
        <w:rPr>
          <w:b/>
          <w:bCs/>
          <w:i/>
          <w:iCs/>
          <w:noProof/>
          <w:lang w:eastAsia="zh-CN"/>
        </w:rPr>
        <w:drawing>
          <wp:inline distT="0" distB="0" distL="0" distR="0" wp14:anchorId="29B55EF0" wp14:editId="7DD23424">
            <wp:extent cx="5386878" cy="697951"/>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55092" cy="706789"/>
                    </a:xfrm>
                    <a:prstGeom prst="rect">
                      <a:avLst/>
                    </a:prstGeom>
                    <a:noFill/>
                  </pic:spPr>
                </pic:pic>
              </a:graphicData>
            </a:graphic>
          </wp:inline>
        </w:drawing>
      </w:r>
    </w:p>
    <w:p w14:paraId="735E1373" w14:textId="21FD38EE" w:rsidR="000649A3" w:rsidRPr="000649A3" w:rsidRDefault="00B45479" w:rsidP="0086721F">
      <w:pPr>
        <w:pStyle w:val="BodyText"/>
        <w:rPr>
          <w:lang w:eastAsia="zh-CN"/>
        </w:rPr>
      </w:pPr>
      <w:r>
        <w:rPr>
          <w:lang w:eastAsia="zh-CN"/>
        </w:rPr>
        <w:t xml:space="preserve">          </w:t>
      </w:r>
      <w:r w:rsidR="000649A3" w:rsidRPr="000649A3">
        <w:rPr>
          <w:lang w:eastAsia="zh-CN"/>
        </w:rPr>
        <w:t xml:space="preserve">Figure 1: </w:t>
      </w:r>
      <w:r w:rsidR="00EE06DF">
        <w:rPr>
          <w:lang w:eastAsia="zh-CN"/>
        </w:rPr>
        <w:t xml:space="preserve">CDRX cycle length </w:t>
      </w:r>
      <w:r>
        <w:rPr>
          <w:lang w:eastAsia="zh-CN"/>
        </w:rPr>
        <w:t>does not quite match with XR frame arrival rate.</w:t>
      </w:r>
    </w:p>
    <w:p w14:paraId="3BDBD873" w14:textId="77777777" w:rsidR="00A06A9A" w:rsidRDefault="00A06A9A" w:rsidP="00A06A9A">
      <w:pPr>
        <w:pStyle w:val="BodyText"/>
        <w:keepNext/>
        <w:rPr>
          <w:lang w:val="en-GB"/>
        </w:rPr>
      </w:pPr>
    </w:p>
    <w:p w14:paraId="014D272B" w14:textId="0213DEB4" w:rsidR="00956A59" w:rsidRDefault="00597224" w:rsidP="00A06A9A">
      <w:pPr>
        <w:pStyle w:val="BodyText"/>
        <w:keepNext/>
        <w:rPr>
          <w:lang w:val="en-GB"/>
        </w:rPr>
      </w:pPr>
      <w:r>
        <w:rPr>
          <w:lang w:val="en-GB"/>
        </w:rPr>
        <w:t>RAN1 already recommended to identify a solution to align CDRX with XR traffic periodicity. S</w:t>
      </w:r>
      <w:r w:rsidR="00844E55">
        <w:rPr>
          <w:lang w:val="en-GB"/>
        </w:rPr>
        <w:t xml:space="preserve">everal options can be considered such as </w:t>
      </w:r>
      <w:r w:rsidR="003609D6">
        <w:rPr>
          <w:lang w:val="en-GB"/>
        </w:rPr>
        <w:t xml:space="preserve">non-integer (in </w:t>
      </w:r>
      <w:proofErr w:type="spellStart"/>
      <w:r w:rsidR="003609D6">
        <w:rPr>
          <w:lang w:val="en-GB"/>
        </w:rPr>
        <w:t>ms</w:t>
      </w:r>
      <w:proofErr w:type="spellEnd"/>
      <w:r w:rsidR="003609D6">
        <w:rPr>
          <w:lang w:val="en-GB"/>
        </w:rPr>
        <w:t>) C-DRX cycle, or adaptation of C-DRX</w:t>
      </w:r>
      <w:r w:rsidR="00B94405">
        <w:rPr>
          <w:lang w:val="en-GB"/>
        </w:rPr>
        <w:t xml:space="preserve"> start offset by a pattern.</w:t>
      </w:r>
      <w:r w:rsidR="008931A3">
        <w:rPr>
          <w:lang w:val="en-GB"/>
        </w:rPr>
        <w:t xml:space="preserve"> In Table 1, we show performance of </w:t>
      </w:r>
      <w:r w:rsidR="00584607">
        <w:rPr>
          <w:lang w:val="en-GB"/>
        </w:rPr>
        <w:t>enhanced DRX</w:t>
      </w:r>
      <w:r w:rsidR="00EB4A63">
        <w:rPr>
          <w:lang w:val="en-GB"/>
        </w:rPr>
        <w:t xml:space="preserve"> (e-DRX) where a pattern</w:t>
      </w:r>
      <w:r w:rsidR="00834C05">
        <w:rPr>
          <w:lang w:val="en-GB"/>
        </w:rPr>
        <w:t xml:space="preserve"> (start offset of DRX ON is adjusted every 6</w:t>
      </w:r>
      <w:r w:rsidR="00834C05" w:rsidRPr="00834C05">
        <w:rPr>
          <w:vertAlign w:val="superscript"/>
          <w:lang w:val="en-GB"/>
        </w:rPr>
        <w:t>th</w:t>
      </w:r>
      <w:r w:rsidR="00834C05">
        <w:rPr>
          <w:lang w:val="en-GB"/>
        </w:rPr>
        <w:t xml:space="preserve"> </w:t>
      </w:r>
      <w:r w:rsidR="0004568E">
        <w:rPr>
          <w:lang w:val="en-GB"/>
        </w:rPr>
        <w:t>(3</w:t>
      </w:r>
      <w:proofErr w:type="gramStart"/>
      <w:r w:rsidR="0004568E" w:rsidRPr="0004568E">
        <w:rPr>
          <w:vertAlign w:val="superscript"/>
          <w:lang w:val="en-GB"/>
        </w:rPr>
        <w:t>rd</w:t>
      </w:r>
      <w:r w:rsidR="0004568E">
        <w:rPr>
          <w:lang w:val="en-GB"/>
        </w:rPr>
        <w:t xml:space="preserve"> )</w:t>
      </w:r>
      <w:r w:rsidR="00834C05">
        <w:rPr>
          <w:lang w:val="en-GB"/>
        </w:rPr>
        <w:t>cycle</w:t>
      </w:r>
      <w:proofErr w:type="gramEnd"/>
      <w:r w:rsidR="0004568E">
        <w:rPr>
          <w:lang w:val="en-GB"/>
        </w:rPr>
        <w:t xml:space="preserve"> for DRX config {8,6,6} and {16, 4, 14}, respectively</w:t>
      </w:r>
      <w:r w:rsidR="00834C05">
        <w:rPr>
          <w:lang w:val="en-GB"/>
        </w:rPr>
        <w:t>)</w:t>
      </w:r>
      <w:r w:rsidR="00EB4A63">
        <w:rPr>
          <w:lang w:val="en-GB"/>
        </w:rPr>
        <w:t xml:space="preserve"> is adopted to match with XR traffic arrival</w:t>
      </w:r>
      <w:r w:rsidR="00061662">
        <w:rPr>
          <w:lang w:val="en-GB"/>
        </w:rPr>
        <w:t xml:space="preserve"> with respect to legacy C-DRX, for both jitter ON and OFF. As expected, with jitter ON, performance degradation occurs, however it is still </w:t>
      </w:r>
      <w:r w:rsidR="002B1C0F">
        <w:rPr>
          <w:lang w:val="en-GB"/>
        </w:rPr>
        <w:t>better than using legacy CDRX.</w:t>
      </w:r>
      <w:r w:rsidR="00E21A12">
        <w:rPr>
          <w:lang w:val="en-GB"/>
        </w:rPr>
        <w:t xml:space="preserve"> </w:t>
      </w:r>
      <w:r w:rsidR="001E1EB0">
        <w:rPr>
          <w:lang w:val="en-GB"/>
        </w:rPr>
        <w:t xml:space="preserve">Presence of jitter results in non-alignment even if DRX cycle start offset is adjusted due to non-integer periodicity of XR traffic. </w:t>
      </w:r>
      <w:r w:rsidR="003F6727">
        <w:rPr>
          <w:lang w:val="en-GB"/>
        </w:rPr>
        <w:t xml:space="preserve"> </w:t>
      </w:r>
      <w:r w:rsidR="002F1ADD">
        <w:rPr>
          <w:lang w:val="en-GB"/>
        </w:rPr>
        <w:t xml:space="preserve">Hence, it is critical that range of ON duration covers jitter range as much as possible. </w:t>
      </w:r>
      <w:r w:rsidR="000E343F">
        <w:rPr>
          <w:lang w:val="en-GB"/>
        </w:rPr>
        <w:t>On the other hand, s</w:t>
      </w:r>
      <w:r w:rsidR="00C92825">
        <w:rPr>
          <w:lang w:val="en-GB"/>
        </w:rPr>
        <w:t>ince DRX cycle length is already short and XR traffic is periodic, we do not think Rel-16 Wake up signal</w:t>
      </w:r>
      <w:r w:rsidR="003176B2">
        <w:rPr>
          <w:lang w:val="en-GB"/>
        </w:rPr>
        <w:t xml:space="preserve"> (WUS)</w:t>
      </w:r>
      <w:r w:rsidR="00C92825">
        <w:rPr>
          <w:lang w:val="en-GB"/>
        </w:rPr>
        <w:t xml:space="preserve"> design is a good fit for XR traffic to handle jitter and it may potentially result in increased power consumption.</w:t>
      </w:r>
    </w:p>
    <w:p w14:paraId="1005579A" w14:textId="23AFD22D" w:rsidR="002B1C0F" w:rsidRPr="00CF497D" w:rsidRDefault="00CF497D" w:rsidP="00CF497D">
      <w:pPr>
        <w:pStyle w:val="BodyText"/>
        <w:rPr>
          <w:b/>
          <w:bCs/>
          <w:i/>
          <w:iCs/>
          <w:lang w:eastAsia="zh-CN"/>
        </w:rPr>
      </w:pPr>
      <w:r w:rsidRPr="00CF497D">
        <w:rPr>
          <w:b/>
          <w:bCs/>
          <w:i/>
          <w:iCs/>
          <w:lang w:eastAsia="zh-CN"/>
        </w:rPr>
        <w:t xml:space="preserve">Observation 1: </w:t>
      </w:r>
      <w:r w:rsidR="00C156D8">
        <w:rPr>
          <w:b/>
          <w:bCs/>
          <w:i/>
          <w:iCs/>
          <w:lang w:eastAsia="zh-CN"/>
        </w:rPr>
        <w:t xml:space="preserve">For DRX (8, 6, 6), </w:t>
      </w:r>
      <w:r w:rsidR="008825BD">
        <w:rPr>
          <w:b/>
          <w:bCs/>
          <w:i/>
          <w:iCs/>
          <w:lang w:eastAsia="zh-CN"/>
        </w:rPr>
        <w:t xml:space="preserve">6% </w:t>
      </w:r>
      <w:r w:rsidR="005737A6">
        <w:rPr>
          <w:b/>
          <w:bCs/>
          <w:i/>
          <w:iCs/>
          <w:lang w:eastAsia="zh-CN"/>
        </w:rPr>
        <w:t xml:space="preserve">(4.4%) </w:t>
      </w:r>
      <w:r w:rsidR="003836D9">
        <w:rPr>
          <w:b/>
          <w:bCs/>
          <w:i/>
          <w:iCs/>
          <w:lang w:eastAsia="zh-CN"/>
        </w:rPr>
        <w:t xml:space="preserve">and </w:t>
      </w:r>
      <w:r w:rsidR="009B2759">
        <w:rPr>
          <w:b/>
          <w:bCs/>
          <w:i/>
          <w:iCs/>
          <w:lang w:eastAsia="zh-CN"/>
        </w:rPr>
        <w:t>2.7</w:t>
      </w:r>
      <w:proofErr w:type="gramStart"/>
      <w:r w:rsidR="009B2759">
        <w:rPr>
          <w:b/>
          <w:bCs/>
          <w:i/>
          <w:iCs/>
          <w:lang w:eastAsia="zh-CN"/>
        </w:rPr>
        <w:t xml:space="preserve">% </w:t>
      </w:r>
      <w:r w:rsidR="003836D9">
        <w:rPr>
          <w:b/>
          <w:bCs/>
          <w:i/>
          <w:iCs/>
          <w:lang w:eastAsia="zh-CN"/>
        </w:rPr>
        <w:t xml:space="preserve"> </w:t>
      </w:r>
      <w:r w:rsidR="005737A6">
        <w:rPr>
          <w:b/>
          <w:bCs/>
          <w:i/>
          <w:iCs/>
          <w:lang w:eastAsia="zh-CN"/>
        </w:rPr>
        <w:t>(</w:t>
      </w:r>
      <w:proofErr w:type="gramEnd"/>
      <w:r w:rsidR="005737A6">
        <w:rPr>
          <w:b/>
          <w:bCs/>
          <w:i/>
          <w:iCs/>
          <w:lang w:eastAsia="zh-CN"/>
        </w:rPr>
        <w:t xml:space="preserve">3%) </w:t>
      </w:r>
      <w:r w:rsidR="003836D9">
        <w:rPr>
          <w:b/>
          <w:bCs/>
          <w:i/>
          <w:iCs/>
          <w:lang w:eastAsia="zh-CN"/>
        </w:rPr>
        <w:t xml:space="preserve">power saving gain </w:t>
      </w:r>
      <w:r w:rsidR="005737A6">
        <w:rPr>
          <w:b/>
          <w:bCs/>
          <w:i/>
          <w:iCs/>
          <w:lang w:eastAsia="zh-CN"/>
        </w:rPr>
        <w:t>(ca</w:t>
      </w:r>
      <w:r w:rsidR="0050611A">
        <w:rPr>
          <w:b/>
          <w:bCs/>
          <w:i/>
          <w:iCs/>
          <w:lang w:eastAsia="zh-CN"/>
        </w:rPr>
        <w:t>pacity gain</w:t>
      </w:r>
      <w:r w:rsidR="005737A6">
        <w:rPr>
          <w:b/>
          <w:bCs/>
          <w:i/>
          <w:iCs/>
          <w:lang w:eastAsia="zh-CN"/>
        </w:rPr>
        <w:t>)</w:t>
      </w:r>
      <w:r w:rsidR="0050611A">
        <w:rPr>
          <w:b/>
          <w:bCs/>
          <w:i/>
          <w:iCs/>
          <w:lang w:eastAsia="zh-CN"/>
        </w:rPr>
        <w:t xml:space="preserve"> </w:t>
      </w:r>
      <w:r w:rsidR="001A6324">
        <w:rPr>
          <w:b/>
          <w:bCs/>
          <w:i/>
          <w:iCs/>
          <w:lang w:eastAsia="zh-CN"/>
        </w:rPr>
        <w:t>are</w:t>
      </w:r>
      <w:r w:rsidR="003836D9">
        <w:rPr>
          <w:b/>
          <w:bCs/>
          <w:i/>
          <w:iCs/>
          <w:lang w:eastAsia="zh-CN"/>
        </w:rPr>
        <w:t xml:space="preserve"> observed with </w:t>
      </w:r>
      <w:r w:rsidR="00597224">
        <w:rPr>
          <w:b/>
          <w:bCs/>
          <w:i/>
          <w:iCs/>
          <w:lang w:eastAsia="zh-CN"/>
        </w:rPr>
        <w:t xml:space="preserve">semi-static </w:t>
      </w:r>
      <w:r w:rsidR="003836D9">
        <w:rPr>
          <w:b/>
          <w:bCs/>
          <w:i/>
          <w:iCs/>
          <w:lang w:eastAsia="zh-CN"/>
        </w:rPr>
        <w:t xml:space="preserve">C-DRX alignment </w:t>
      </w:r>
      <w:r w:rsidR="0050611A">
        <w:rPr>
          <w:b/>
          <w:bCs/>
          <w:i/>
          <w:iCs/>
          <w:lang w:eastAsia="zh-CN"/>
        </w:rPr>
        <w:t>compared</w:t>
      </w:r>
      <w:r w:rsidR="003836D9">
        <w:rPr>
          <w:b/>
          <w:bCs/>
          <w:i/>
          <w:iCs/>
          <w:lang w:eastAsia="zh-CN"/>
        </w:rPr>
        <w:t xml:space="preserve"> to legacy C-DRX for jitter OFF and </w:t>
      </w:r>
      <w:r w:rsidR="009B2759">
        <w:rPr>
          <w:b/>
          <w:bCs/>
          <w:i/>
          <w:iCs/>
          <w:lang w:eastAsia="zh-CN"/>
        </w:rPr>
        <w:t>jitter ON</w:t>
      </w:r>
      <w:r w:rsidR="003836D9">
        <w:rPr>
          <w:b/>
          <w:bCs/>
          <w:i/>
          <w:iCs/>
          <w:lang w:eastAsia="zh-CN"/>
        </w:rPr>
        <w:t xml:space="preserve">, respectively, </w:t>
      </w:r>
      <w:r w:rsidR="00700A82">
        <w:rPr>
          <w:b/>
          <w:bCs/>
          <w:i/>
          <w:iCs/>
          <w:lang w:eastAsia="zh-CN"/>
        </w:rPr>
        <w:t>for PDB 10ms.</w:t>
      </w:r>
    </w:p>
    <w:p w14:paraId="6D557291" w14:textId="77777777" w:rsidR="00CF497D" w:rsidRDefault="00CF497D" w:rsidP="009227F6">
      <w:pPr>
        <w:pStyle w:val="BodyText"/>
        <w:rPr>
          <w:b/>
          <w:bCs/>
          <w:i/>
          <w:iCs/>
          <w:lang w:eastAsia="zh-CN"/>
        </w:rPr>
      </w:pPr>
    </w:p>
    <w:p w14:paraId="7713D5D7" w14:textId="02B5BA47" w:rsidR="009227F6" w:rsidRDefault="00E21A12" w:rsidP="009227F6">
      <w:pPr>
        <w:pStyle w:val="BodyText"/>
        <w:rPr>
          <w:b/>
          <w:bCs/>
          <w:i/>
          <w:iCs/>
          <w:lang w:eastAsia="zh-CN"/>
        </w:rPr>
      </w:pPr>
      <w:r>
        <w:rPr>
          <w:b/>
          <w:bCs/>
          <w:i/>
          <w:iCs/>
          <w:lang w:eastAsia="zh-CN"/>
        </w:rPr>
        <w:t xml:space="preserve">Proposal 1: </w:t>
      </w:r>
      <w:r w:rsidR="009227F6" w:rsidRPr="009227F6">
        <w:rPr>
          <w:b/>
          <w:bCs/>
          <w:i/>
          <w:iCs/>
          <w:lang w:eastAsia="zh-CN"/>
        </w:rPr>
        <w:t xml:space="preserve">RAN1 </w:t>
      </w:r>
      <w:r w:rsidR="00597224">
        <w:rPr>
          <w:b/>
          <w:bCs/>
          <w:i/>
          <w:iCs/>
          <w:lang w:eastAsia="zh-CN"/>
        </w:rPr>
        <w:t xml:space="preserve">recommends semi-static solution for CDRX alignment with XR traffic periodicity </w:t>
      </w:r>
    </w:p>
    <w:p w14:paraId="500D34E6" w14:textId="10B7E992" w:rsidR="006451B8" w:rsidRPr="00597224" w:rsidRDefault="006451B8" w:rsidP="006451B8">
      <w:pPr>
        <w:pStyle w:val="BodyText"/>
        <w:numPr>
          <w:ilvl w:val="0"/>
          <w:numId w:val="23"/>
        </w:numPr>
        <w:rPr>
          <w:b/>
          <w:bCs/>
          <w:i/>
          <w:iCs/>
          <w:lang w:eastAsia="zh-CN"/>
        </w:rPr>
      </w:pPr>
      <w:r w:rsidRPr="006451B8">
        <w:rPr>
          <w:b/>
          <w:bCs/>
          <w:i/>
          <w:iCs/>
          <w:lang w:val="en-GB" w:eastAsia="zh-CN"/>
        </w:rPr>
        <w:t>Consider configuration a periodic pattern of CDRX cycles such as consecutive DRX cycles with two DRX cycle values or start offset adjustment every N   DRX cycles</w:t>
      </w:r>
    </w:p>
    <w:p w14:paraId="7A884D38" w14:textId="0AA76999" w:rsidR="00597224" w:rsidRPr="006451B8" w:rsidRDefault="00597224" w:rsidP="006451B8">
      <w:pPr>
        <w:pStyle w:val="BodyText"/>
        <w:numPr>
          <w:ilvl w:val="0"/>
          <w:numId w:val="23"/>
        </w:numPr>
        <w:rPr>
          <w:b/>
          <w:bCs/>
          <w:i/>
          <w:iCs/>
          <w:lang w:eastAsia="zh-CN"/>
        </w:rPr>
      </w:pPr>
      <w:r>
        <w:rPr>
          <w:b/>
          <w:bCs/>
          <w:i/>
          <w:iCs/>
          <w:lang w:val="en-GB" w:eastAsia="zh-CN"/>
        </w:rPr>
        <w:t>Details of the design can be up to RAN2</w:t>
      </w:r>
    </w:p>
    <w:p w14:paraId="55404FD4" w14:textId="77777777" w:rsidR="009227F6" w:rsidRPr="009227F6" w:rsidRDefault="009227F6" w:rsidP="00CF497D">
      <w:pPr>
        <w:pStyle w:val="BodyText"/>
        <w:ind w:left="720"/>
        <w:rPr>
          <w:b/>
          <w:bCs/>
          <w:i/>
          <w:iCs/>
          <w:lang w:eastAsia="zh-CN"/>
        </w:rPr>
      </w:pPr>
    </w:p>
    <w:p w14:paraId="5165675B" w14:textId="01D64D9C" w:rsidR="003176B2" w:rsidRPr="009161DD" w:rsidRDefault="003176B2" w:rsidP="003F6727">
      <w:pPr>
        <w:pStyle w:val="BodyText"/>
        <w:rPr>
          <w:b/>
          <w:bCs/>
          <w:i/>
          <w:iCs/>
          <w:lang w:eastAsia="zh-CN"/>
        </w:rPr>
      </w:pPr>
      <w:r>
        <w:rPr>
          <w:b/>
          <w:bCs/>
          <w:i/>
          <w:iCs/>
          <w:lang w:eastAsia="zh-CN"/>
        </w:rPr>
        <w:t xml:space="preserve">Observation </w:t>
      </w:r>
      <w:r w:rsidR="00CF497D">
        <w:rPr>
          <w:b/>
          <w:bCs/>
          <w:i/>
          <w:iCs/>
          <w:lang w:eastAsia="zh-CN"/>
        </w:rPr>
        <w:t>2</w:t>
      </w:r>
      <w:r>
        <w:rPr>
          <w:b/>
          <w:bCs/>
          <w:i/>
          <w:iCs/>
          <w:lang w:eastAsia="zh-CN"/>
        </w:rPr>
        <w:t xml:space="preserve">: </w:t>
      </w:r>
      <w:r w:rsidR="00F817D3">
        <w:rPr>
          <w:b/>
          <w:bCs/>
          <w:i/>
          <w:iCs/>
          <w:lang w:eastAsia="zh-CN"/>
        </w:rPr>
        <w:t xml:space="preserve">Given </w:t>
      </w:r>
      <w:r w:rsidR="00A22D35">
        <w:rPr>
          <w:b/>
          <w:bCs/>
          <w:i/>
          <w:iCs/>
          <w:lang w:eastAsia="zh-CN"/>
        </w:rPr>
        <w:t xml:space="preserve">XR traffic is periodic and </w:t>
      </w:r>
      <w:r w:rsidR="00F817D3">
        <w:rPr>
          <w:b/>
          <w:bCs/>
          <w:i/>
          <w:iCs/>
          <w:lang w:eastAsia="zh-CN"/>
        </w:rPr>
        <w:t xml:space="preserve">DRX cycle is expected to be short </w:t>
      </w:r>
      <w:r w:rsidR="00A22D35">
        <w:rPr>
          <w:b/>
          <w:bCs/>
          <w:i/>
          <w:iCs/>
          <w:lang w:eastAsia="zh-CN"/>
        </w:rPr>
        <w:t xml:space="preserve">for typical </w:t>
      </w:r>
      <w:r w:rsidR="00620C1A">
        <w:rPr>
          <w:b/>
          <w:bCs/>
          <w:i/>
          <w:iCs/>
          <w:lang w:eastAsia="zh-CN"/>
        </w:rPr>
        <w:t>XR traffic periodic</w:t>
      </w:r>
      <w:r w:rsidR="00221B55">
        <w:rPr>
          <w:b/>
          <w:bCs/>
          <w:i/>
          <w:iCs/>
          <w:lang w:eastAsia="zh-CN"/>
        </w:rPr>
        <w:t>ity</w:t>
      </w:r>
      <w:r w:rsidR="00620C1A">
        <w:rPr>
          <w:b/>
          <w:bCs/>
          <w:i/>
          <w:iCs/>
          <w:lang w:eastAsia="zh-CN"/>
        </w:rPr>
        <w:t>, Rel-16 WUS does not seem to be a good fit for power saving for XR application</w:t>
      </w:r>
      <w:r w:rsidR="00221B55">
        <w:rPr>
          <w:b/>
          <w:bCs/>
          <w:i/>
          <w:iCs/>
          <w:lang w:eastAsia="zh-CN"/>
        </w:rPr>
        <w:t>s</w:t>
      </w:r>
      <w:r w:rsidR="00620C1A">
        <w:rPr>
          <w:b/>
          <w:bCs/>
          <w:i/>
          <w:iCs/>
          <w:lang w:eastAsia="zh-CN"/>
        </w:rPr>
        <w:t>.</w:t>
      </w:r>
    </w:p>
    <w:p w14:paraId="366B8B63" w14:textId="77777777" w:rsidR="002B1C0F" w:rsidRDefault="002B1C0F" w:rsidP="00A06A9A">
      <w:pPr>
        <w:pStyle w:val="BodyText"/>
        <w:keepNext/>
        <w:rPr>
          <w:lang w:val="en-GB"/>
        </w:rPr>
      </w:pPr>
    </w:p>
    <w:p w14:paraId="457BBFC3" w14:textId="07573026" w:rsidR="002B1C0F" w:rsidRPr="00D07DB8" w:rsidRDefault="009462F3" w:rsidP="00A06A9A">
      <w:pPr>
        <w:pStyle w:val="BodyText"/>
        <w:keepNext/>
        <w:rPr>
          <w:i/>
          <w:iCs/>
          <w:lang w:val="en-GB"/>
        </w:rPr>
      </w:pPr>
      <w:r w:rsidRPr="00D07DB8">
        <w:rPr>
          <w:i/>
          <w:iCs/>
          <w:lang w:val="en-GB"/>
        </w:rPr>
        <w:t xml:space="preserve">Table 1: </w:t>
      </w:r>
      <w:r w:rsidR="00956A59" w:rsidRPr="00D07DB8">
        <w:rPr>
          <w:i/>
          <w:iCs/>
          <w:lang w:val="en-GB"/>
        </w:rPr>
        <w:t xml:space="preserve">Power consumption and capacity performance of enhanced DRX </w:t>
      </w:r>
      <w:r w:rsidR="00391D01">
        <w:rPr>
          <w:i/>
          <w:iCs/>
          <w:lang w:val="en-GB"/>
        </w:rPr>
        <w:t xml:space="preserve">using semi-static CDRX alignment </w:t>
      </w:r>
      <w:r w:rsidR="00956A59" w:rsidRPr="00D07DB8">
        <w:rPr>
          <w:i/>
          <w:iCs/>
          <w:lang w:val="en-GB"/>
        </w:rPr>
        <w:t>and legacy C-DRX</w:t>
      </w:r>
      <w:r w:rsidR="000F64BF" w:rsidRPr="00D07DB8">
        <w:rPr>
          <w:i/>
          <w:iCs/>
          <w:lang w:val="en-GB"/>
        </w:rPr>
        <w:t xml:space="preserve">. Results </w:t>
      </w:r>
      <w:r w:rsidR="007B56D0" w:rsidRPr="00D07DB8">
        <w:rPr>
          <w:i/>
          <w:iCs/>
          <w:lang w:val="en-GB"/>
        </w:rPr>
        <w:t xml:space="preserve">are presented for </w:t>
      </w:r>
      <w:r w:rsidR="007B56D0" w:rsidRPr="00D07DB8">
        <w:rPr>
          <w:rFonts w:hint="eastAsia"/>
          <w:i/>
          <w:iCs/>
        </w:rPr>
        <w:t>VR</w:t>
      </w:r>
      <w:r w:rsidR="007B56D0" w:rsidRPr="00D07DB8">
        <w:rPr>
          <w:i/>
          <w:iCs/>
        </w:rPr>
        <w:t xml:space="preserve"> and CG in Dense</w:t>
      </w:r>
      <w:r w:rsidR="007B56D0" w:rsidRPr="00D07DB8">
        <w:rPr>
          <w:rFonts w:cs="Arial"/>
          <w:i/>
          <w:iCs/>
          <w:szCs w:val="20"/>
          <w:lang w:eastAsia="ja-JP"/>
        </w:rPr>
        <w:t xml:space="preserve"> Urban scenario, </w:t>
      </w:r>
      <w:r w:rsidR="00332737" w:rsidRPr="00D07DB8">
        <w:rPr>
          <w:rFonts w:cs="Arial"/>
          <w:i/>
          <w:iCs/>
          <w:szCs w:val="20"/>
          <w:lang w:eastAsia="ja-JP"/>
        </w:rPr>
        <w:t xml:space="preserve">4 UEs, </w:t>
      </w:r>
      <w:r w:rsidR="007B56D0" w:rsidRPr="00D07DB8">
        <w:rPr>
          <w:rFonts w:cs="Arial"/>
          <w:i/>
          <w:iCs/>
          <w:szCs w:val="20"/>
          <w:lang w:eastAsia="ja-JP"/>
        </w:rPr>
        <w:t>DL only with SU-MIMO scheduler</w:t>
      </w:r>
      <w:r w:rsidR="00856AFE" w:rsidRPr="00D07DB8">
        <w:rPr>
          <w:rFonts w:cs="Arial"/>
          <w:i/>
          <w:iCs/>
          <w:szCs w:val="20"/>
          <w:lang w:eastAsia="ja-JP"/>
        </w:rPr>
        <w:t>. DRX</w:t>
      </w:r>
      <w:r w:rsidR="0003328A" w:rsidRPr="00D07DB8">
        <w:rPr>
          <w:rFonts w:cs="Arial"/>
          <w:i/>
          <w:iCs/>
          <w:szCs w:val="20"/>
          <w:lang w:eastAsia="ja-JP"/>
        </w:rPr>
        <w:t xml:space="preserve"> (Cycle, IAT, ON)</w:t>
      </w:r>
      <w:r w:rsidR="00EB3DDA" w:rsidRPr="00D07DB8">
        <w:rPr>
          <w:rFonts w:cs="Arial"/>
          <w:i/>
          <w:iCs/>
          <w:szCs w:val="20"/>
          <w:lang w:eastAsia="ja-JP"/>
        </w:rPr>
        <w:t>.</w:t>
      </w:r>
    </w:p>
    <w:tbl>
      <w:tblPr>
        <w:tblStyle w:val="TableGrid"/>
        <w:tblW w:w="9445" w:type="dxa"/>
        <w:tblLayout w:type="fixed"/>
        <w:tblLook w:val="0600" w:firstRow="0" w:lastRow="0" w:firstColumn="0" w:lastColumn="0" w:noHBand="1" w:noVBand="1"/>
      </w:tblPr>
      <w:tblGrid>
        <w:gridCol w:w="625"/>
        <w:gridCol w:w="720"/>
        <w:gridCol w:w="527"/>
        <w:gridCol w:w="553"/>
        <w:gridCol w:w="540"/>
        <w:gridCol w:w="540"/>
        <w:gridCol w:w="810"/>
        <w:gridCol w:w="810"/>
        <w:gridCol w:w="720"/>
        <w:gridCol w:w="630"/>
        <w:gridCol w:w="630"/>
        <w:gridCol w:w="630"/>
        <w:gridCol w:w="810"/>
        <w:gridCol w:w="900"/>
      </w:tblGrid>
      <w:tr w:rsidR="007B25CF" w:rsidRPr="002B1C0F" w14:paraId="3B0196C2" w14:textId="77777777" w:rsidTr="009462F3">
        <w:trPr>
          <w:trHeight w:val="476"/>
        </w:trPr>
        <w:tc>
          <w:tcPr>
            <w:tcW w:w="1345" w:type="dxa"/>
            <w:gridSpan w:val="2"/>
            <w:vMerge w:val="restart"/>
            <w:hideMark/>
          </w:tcPr>
          <w:p w14:paraId="3527BBBA" w14:textId="77777777" w:rsidR="002B1C0F" w:rsidRPr="002B1C0F" w:rsidRDefault="002B1C0F" w:rsidP="002B1C0F">
            <w:pPr>
              <w:jc w:val="center"/>
              <w:textAlignment w:val="center"/>
              <w:rPr>
                <w:rFonts w:ascii="Arial" w:hAnsi="Arial" w:cs="Arial"/>
                <w:sz w:val="18"/>
                <w:szCs w:val="18"/>
              </w:rPr>
            </w:pPr>
            <w:r w:rsidRPr="002B1C0F">
              <w:rPr>
                <w:rFonts w:ascii="Intel Clear" w:eastAsiaTheme="minorEastAsia" w:hAnsi="Intel Clear" w:cstheme="minorBidi"/>
                <w:b/>
                <w:bCs/>
                <w:kern w:val="24"/>
                <w:sz w:val="18"/>
                <w:szCs w:val="18"/>
              </w:rPr>
              <w:t>Power Saving Scheme</w:t>
            </w:r>
          </w:p>
        </w:tc>
        <w:tc>
          <w:tcPr>
            <w:tcW w:w="3780" w:type="dxa"/>
            <w:gridSpan w:val="6"/>
            <w:hideMark/>
          </w:tcPr>
          <w:p w14:paraId="5059B1B3" w14:textId="77777777" w:rsidR="002B1C0F" w:rsidRPr="002B1C0F" w:rsidRDefault="002B1C0F" w:rsidP="002B1C0F">
            <w:pPr>
              <w:jc w:val="center"/>
              <w:textAlignment w:val="center"/>
              <w:rPr>
                <w:rFonts w:ascii="Arial" w:hAnsi="Arial" w:cs="Arial"/>
                <w:sz w:val="18"/>
                <w:szCs w:val="18"/>
              </w:rPr>
            </w:pPr>
            <w:r w:rsidRPr="002B1C0F">
              <w:rPr>
                <w:rFonts w:ascii="Intel Clear" w:eastAsiaTheme="minorEastAsia" w:hAnsi="Intel Clear" w:cstheme="minorBidi"/>
                <w:b/>
                <w:bCs/>
                <w:kern w:val="24"/>
                <w:sz w:val="18"/>
                <w:szCs w:val="18"/>
              </w:rPr>
              <w:t>Jitter ON</w:t>
            </w:r>
          </w:p>
        </w:tc>
        <w:tc>
          <w:tcPr>
            <w:tcW w:w="4320" w:type="dxa"/>
            <w:gridSpan w:val="6"/>
            <w:hideMark/>
          </w:tcPr>
          <w:p w14:paraId="1C0305C8" w14:textId="77777777" w:rsidR="002B1C0F" w:rsidRPr="002B1C0F" w:rsidRDefault="002B1C0F" w:rsidP="002B1C0F">
            <w:pPr>
              <w:jc w:val="center"/>
              <w:textAlignment w:val="center"/>
              <w:rPr>
                <w:rFonts w:ascii="Arial" w:hAnsi="Arial" w:cs="Arial"/>
                <w:sz w:val="18"/>
                <w:szCs w:val="18"/>
              </w:rPr>
            </w:pPr>
            <w:r w:rsidRPr="002B1C0F">
              <w:rPr>
                <w:rFonts w:ascii="Intel Clear" w:eastAsiaTheme="minorEastAsia" w:hAnsi="Intel Clear" w:cstheme="minorBidi"/>
                <w:b/>
                <w:bCs/>
                <w:kern w:val="24"/>
                <w:sz w:val="18"/>
                <w:szCs w:val="18"/>
              </w:rPr>
              <w:t>Jitter OFF</w:t>
            </w:r>
          </w:p>
        </w:tc>
      </w:tr>
      <w:tr w:rsidR="008B20DD" w:rsidRPr="002B1C0F" w14:paraId="767F0588" w14:textId="77777777" w:rsidTr="009462F3">
        <w:trPr>
          <w:trHeight w:val="1084"/>
        </w:trPr>
        <w:tc>
          <w:tcPr>
            <w:tcW w:w="1345" w:type="dxa"/>
            <w:gridSpan w:val="2"/>
            <w:vMerge/>
            <w:hideMark/>
          </w:tcPr>
          <w:p w14:paraId="470166CB" w14:textId="77777777" w:rsidR="002B1C0F" w:rsidRPr="002B1C0F" w:rsidRDefault="002B1C0F" w:rsidP="002B1C0F">
            <w:pPr>
              <w:rPr>
                <w:rFonts w:ascii="Arial" w:hAnsi="Arial" w:cs="Arial"/>
                <w:sz w:val="18"/>
                <w:szCs w:val="18"/>
              </w:rPr>
            </w:pPr>
          </w:p>
        </w:tc>
        <w:tc>
          <w:tcPr>
            <w:tcW w:w="2160" w:type="dxa"/>
            <w:gridSpan w:val="4"/>
            <w:hideMark/>
          </w:tcPr>
          <w:p w14:paraId="1BD15D2E" w14:textId="77777777" w:rsidR="002B1C0F" w:rsidRPr="002B1C0F" w:rsidRDefault="002B1C0F" w:rsidP="002B1C0F">
            <w:pPr>
              <w:jc w:val="center"/>
              <w:textAlignment w:val="center"/>
              <w:rPr>
                <w:rFonts w:ascii="Arial" w:hAnsi="Arial" w:cs="Arial"/>
                <w:sz w:val="14"/>
                <w:szCs w:val="14"/>
              </w:rPr>
            </w:pPr>
            <w:r w:rsidRPr="002B1C0F">
              <w:rPr>
                <w:rFonts w:ascii="Intel Clear" w:eastAsiaTheme="minorEastAsia" w:hAnsi="Intel Clear" w:cstheme="minorBidi"/>
                <w:kern w:val="24"/>
                <w:sz w:val="14"/>
                <w:szCs w:val="14"/>
              </w:rPr>
              <w:t>Power consumption (PC)</w:t>
            </w:r>
          </w:p>
        </w:tc>
        <w:tc>
          <w:tcPr>
            <w:tcW w:w="810" w:type="dxa"/>
            <w:vMerge w:val="restart"/>
            <w:hideMark/>
          </w:tcPr>
          <w:p w14:paraId="49F0629C" w14:textId="77777777" w:rsidR="002B1C0F" w:rsidRPr="002B1C0F" w:rsidRDefault="002B1C0F" w:rsidP="002B1C0F">
            <w:pPr>
              <w:jc w:val="center"/>
              <w:textAlignment w:val="center"/>
              <w:rPr>
                <w:rFonts w:ascii="Arial" w:hAnsi="Arial" w:cs="Arial"/>
                <w:sz w:val="14"/>
                <w:szCs w:val="14"/>
              </w:rPr>
            </w:pPr>
            <w:r w:rsidRPr="002B1C0F">
              <w:rPr>
                <w:rFonts w:ascii="Intel Clear" w:eastAsiaTheme="minorEastAsia" w:hAnsi="Intel Clear" w:cstheme="minorBidi"/>
                <w:kern w:val="24"/>
                <w:sz w:val="14"/>
                <w:szCs w:val="14"/>
              </w:rPr>
              <w:t>#</w:t>
            </w:r>
            <w:proofErr w:type="gramStart"/>
            <w:r w:rsidRPr="002B1C0F">
              <w:rPr>
                <w:rFonts w:ascii="Intel Clear" w:eastAsiaTheme="minorEastAsia" w:hAnsi="Intel Clear" w:cstheme="minorBidi"/>
                <w:kern w:val="24"/>
                <w:sz w:val="14"/>
                <w:szCs w:val="14"/>
              </w:rPr>
              <w:t>satisfied</w:t>
            </w:r>
            <w:proofErr w:type="gramEnd"/>
            <w:r w:rsidRPr="002B1C0F">
              <w:rPr>
                <w:rFonts w:ascii="Intel Clear" w:eastAsiaTheme="minorEastAsia" w:hAnsi="Intel Clear" w:cstheme="minorBidi"/>
                <w:kern w:val="24"/>
                <w:sz w:val="14"/>
                <w:szCs w:val="14"/>
              </w:rPr>
              <w:t xml:space="preserve"> UEs per cell/ #UEs per cell</w:t>
            </w:r>
            <w:r w:rsidRPr="002B1C0F">
              <w:rPr>
                <w:rFonts w:ascii="Intel Clear" w:eastAsiaTheme="minorEastAsia" w:hAnsi="Intel Clear" w:cstheme="minorBidi"/>
                <w:kern w:val="24"/>
                <w:sz w:val="14"/>
                <w:szCs w:val="14"/>
              </w:rPr>
              <w:br/>
              <w:t>PDB 10ms</w:t>
            </w:r>
          </w:p>
        </w:tc>
        <w:tc>
          <w:tcPr>
            <w:tcW w:w="810" w:type="dxa"/>
            <w:vMerge w:val="restart"/>
            <w:hideMark/>
          </w:tcPr>
          <w:p w14:paraId="2603DDA7" w14:textId="77777777" w:rsidR="002B1C0F" w:rsidRPr="002B1C0F" w:rsidRDefault="002B1C0F" w:rsidP="002B1C0F">
            <w:pPr>
              <w:jc w:val="center"/>
              <w:textAlignment w:val="center"/>
              <w:rPr>
                <w:rFonts w:ascii="Arial" w:hAnsi="Arial" w:cs="Arial"/>
                <w:sz w:val="14"/>
                <w:szCs w:val="14"/>
              </w:rPr>
            </w:pPr>
            <w:r w:rsidRPr="002B1C0F">
              <w:rPr>
                <w:rFonts w:ascii="Intel Clear" w:eastAsiaTheme="minorEastAsia" w:hAnsi="Intel Clear" w:cstheme="minorBidi"/>
                <w:kern w:val="24"/>
                <w:sz w:val="14"/>
                <w:szCs w:val="14"/>
              </w:rPr>
              <w:t>#</w:t>
            </w:r>
            <w:proofErr w:type="gramStart"/>
            <w:r w:rsidRPr="002B1C0F">
              <w:rPr>
                <w:rFonts w:ascii="Intel Clear" w:eastAsiaTheme="minorEastAsia" w:hAnsi="Intel Clear" w:cstheme="minorBidi"/>
                <w:kern w:val="24"/>
                <w:sz w:val="14"/>
                <w:szCs w:val="14"/>
              </w:rPr>
              <w:t>satisfied</w:t>
            </w:r>
            <w:proofErr w:type="gramEnd"/>
            <w:r w:rsidRPr="002B1C0F">
              <w:rPr>
                <w:rFonts w:ascii="Intel Clear" w:eastAsiaTheme="minorEastAsia" w:hAnsi="Intel Clear" w:cstheme="minorBidi"/>
                <w:kern w:val="24"/>
                <w:sz w:val="14"/>
                <w:szCs w:val="14"/>
              </w:rPr>
              <w:t xml:space="preserve"> UEs per cell/ #UEs per cell</w:t>
            </w:r>
            <w:r w:rsidRPr="002B1C0F">
              <w:rPr>
                <w:rFonts w:ascii="Intel Clear" w:eastAsiaTheme="minorEastAsia" w:hAnsi="Intel Clear" w:cstheme="minorBidi"/>
                <w:kern w:val="24"/>
                <w:sz w:val="14"/>
                <w:szCs w:val="14"/>
              </w:rPr>
              <w:br/>
              <w:t>PDB 15ms</w:t>
            </w:r>
          </w:p>
        </w:tc>
        <w:tc>
          <w:tcPr>
            <w:tcW w:w="2610" w:type="dxa"/>
            <w:gridSpan w:val="4"/>
            <w:hideMark/>
          </w:tcPr>
          <w:p w14:paraId="7D5B277B" w14:textId="77777777" w:rsidR="002B1C0F" w:rsidRPr="002B1C0F" w:rsidRDefault="002B1C0F" w:rsidP="002B1C0F">
            <w:pPr>
              <w:jc w:val="center"/>
              <w:textAlignment w:val="center"/>
              <w:rPr>
                <w:rFonts w:ascii="Arial" w:hAnsi="Arial" w:cs="Arial"/>
                <w:sz w:val="14"/>
                <w:szCs w:val="14"/>
              </w:rPr>
            </w:pPr>
            <w:r w:rsidRPr="002B1C0F">
              <w:rPr>
                <w:rFonts w:ascii="Intel Clear" w:eastAsiaTheme="minorEastAsia" w:hAnsi="Intel Clear" w:cstheme="minorBidi"/>
                <w:kern w:val="24"/>
                <w:sz w:val="14"/>
                <w:szCs w:val="14"/>
              </w:rPr>
              <w:t>Power consumption (PC)</w:t>
            </w:r>
          </w:p>
        </w:tc>
        <w:tc>
          <w:tcPr>
            <w:tcW w:w="810" w:type="dxa"/>
            <w:vMerge w:val="restart"/>
            <w:hideMark/>
          </w:tcPr>
          <w:p w14:paraId="2D069564" w14:textId="77777777" w:rsidR="002B1C0F" w:rsidRPr="002B1C0F" w:rsidRDefault="002B1C0F" w:rsidP="002B1C0F">
            <w:pPr>
              <w:jc w:val="center"/>
              <w:textAlignment w:val="center"/>
              <w:rPr>
                <w:rFonts w:ascii="Arial" w:hAnsi="Arial" w:cs="Arial"/>
                <w:sz w:val="14"/>
                <w:szCs w:val="14"/>
              </w:rPr>
            </w:pPr>
            <w:r w:rsidRPr="002B1C0F">
              <w:rPr>
                <w:rFonts w:ascii="Intel Clear" w:eastAsiaTheme="minorEastAsia" w:hAnsi="Intel Clear" w:cstheme="minorBidi"/>
                <w:kern w:val="24"/>
                <w:sz w:val="14"/>
                <w:szCs w:val="14"/>
              </w:rPr>
              <w:t>#</w:t>
            </w:r>
            <w:proofErr w:type="gramStart"/>
            <w:r w:rsidRPr="002B1C0F">
              <w:rPr>
                <w:rFonts w:ascii="Intel Clear" w:eastAsiaTheme="minorEastAsia" w:hAnsi="Intel Clear" w:cstheme="minorBidi"/>
                <w:kern w:val="24"/>
                <w:sz w:val="14"/>
                <w:szCs w:val="14"/>
              </w:rPr>
              <w:t>satisfied</w:t>
            </w:r>
            <w:proofErr w:type="gramEnd"/>
            <w:r w:rsidRPr="002B1C0F">
              <w:rPr>
                <w:rFonts w:ascii="Intel Clear" w:eastAsiaTheme="minorEastAsia" w:hAnsi="Intel Clear" w:cstheme="minorBidi"/>
                <w:kern w:val="24"/>
                <w:sz w:val="14"/>
                <w:szCs w:val="14"/>
              </w:rPr>
              <w:t xml:space="preserve"> UEs per cell/ #UEs per cell</w:t>
            </w:r>
            <w:r w:rsidRPr="002B1C0F">
              <w:rPr>
                <w:rFonts w:ascii="Intel Clear" w:eastAsiaTheme="minorEastAsia" w:hAnsi="Intel Clear" w:cstheme="minorBidi"/>
                <w:kern w:val="24"/>
                <w:sz w:val="14"/>
                <w:szCs w:val="14"/>
              </w:rPr>
              <w:br/>
              <w:t>PDB 10ms</w:t>
            </w:r>
          </w:p>
        </w:tc>
        <w:tc>
          <w:tcPr>
            <w:tcW w:w="900" w:type="dxa"/>
            <w:vMerge w:val="restart"/>
            <w:hideMark/>
          </w:tcPr>
          <w:p w14:paraId="709DF2F8" w14:textId="77777777" w:rsidR="002B1C0F" w:rsidRPr="002B1C0F" w:rsidRDefault="002B1C0F" w:rsidP="002B1C0F">
            <w:pPr>
              <w:jc w:val="center"/>
              <w:textAlignment w:val="center"/>
              <w:rPr>
                <w:rFonts w:ascii="Arial" w:hAnsi="Arial" w:cs="Arial"/>
                <w:sz w:val="14"/>
                <w:szCs w:val="14"/>
              </w:rPr>
            </w:pPr>
            <w:r w:rsidRPr="002B1C0F">
              <w:rPr>
                <w:rFonts w:ascii="Intel Clear" w:eastAsiaTheme="minorEastAsia" w:hAnsi="Intel Clear" w:cstheme="minorBidi"/>
                <w:kern w:val="24"/>
                <w:sz w:val="14"/>
                <w:szCs w:val="14"/>
              </w:rPr>
              <w:t>#</w:t>
            </w:r>
            <w:proofErr w:type="gramStart"/>
            <w:r w:rsidRPr="002B1C0F">
              <w:rPr>
                <w:rFonts w:ascii="Intel Clear" w:eastAsiaTheme="minorEastAsia" w:hAnsi="Intel Clear" w:cstheme="minorBidi"/>
                <w:kern w:val="24"/>
                <w:sz w:val="14"/>
                <w:szCs w:val="14"/>
              </w:rPr>
              <w:t>satisfied</w:t>
            </w:r>
            <w:proofErr w:type="gramEnd"/>
            <w:r w:rsidRPr="002B1C0F">
              <w:rPr>
                <w:rFonts w:ascii="Intel Clear" w:eastAsiaTheme="minorEastAsia" w:hAnsi="Intel Clear" w:cstheme="minorBidi"/>
                <w:kern w:val="24"/>
                <w:sz w:val="14"/>
                <w:szCs w:val="14"/>
              </w:rPr>
              <w:t xml:space="preserve"> UEs per cell/ #UEs per cell</w:t>
            </w:r>
            <w:r w:rsidRPr="002B1C0F">
              <w:rPr>
                <w:rFonts w:ascii="Intel Clear" w:eastAsiaTheme="minorEastAsia" w:hAnsi="Intel Clear" w:cstheme="minorBidi"/>
                <w:kern w:val="24"/>
                <w:sz w:val="14"/>
                <w:szCs w:val="14"/>
              </w:rPr>
              <w:br/>
              <w:t>PDB 15ms</w:t>
            </w:r>
          </w:p>
        </w:tc>
      </w:tr>
      <w:tr w:rsidR="00837F08" w:rsidRPr="002B1C0F" w14:paraId="42AEF21F" w14:textId="77777777" w:rsidTr="009462F3">
        <w:trPr>
          <w:trHeight w:val="720"/>
        </w:trPr>
        <w:tc>
          <w:tcPr>
            <w:tcW w:w="1345" w:type="dxa"/>
            <w:gridSpan w:val="2"/>
            <w:vMerge/>
            <w:hideMark/>
          </w:tcPr>
          <w:p w14:paraId="020432EA" w14:textId="77777777" w:rsidR="002B1C0F" w:rsidRPr="002B1C0F" w:rsidRDefault="002B1C0F" w:rsidP="002B1C0F">
            <w:pPr>
              <w:rPr>
                <w:rFonts w:ascii="Arial" w:hAnsi="Arial" w:cs="Arial"/>
                <w:sz w:val="18"/>
                <w:szCs w:val="18"/>
              </w:rPr>
            </w:pPr>
          </w:p>
        </w:tc>
        <w:tc>
          <w:tcPr>
            <w:tcW w:w="527" w:type="dxa"/>
            <w:hideMark/>
          </w:tcPr>
          <w:p w14:paraId="7621DBE6" w14:textId="77777777" w:rsidR="002B1C0F" w:rsidRPr="002B1C0F" w:rsidRDefault="002B1C0F" w:rsidP="002B1C0F">
            <w:pPr>
              <w:jc w:val="center"/>
              <w:textAlignment w:val="center"/>
              <w:rPr>
                <w:rFonts w:ascii="Arial" w:hAnsi="Arial" w:cs="Arial"/>
                <w:sz w:val="14"/>
                <w:szCs w:val="14"/>
              </w:rPr>
            </w:pPr>
            <w:r w:rsidRPr="002B1C0F">
              <w:rPr>
                <w:rFonts w:ascii="Intel Clear" w:eastAsiaTheme="minorEastAsia" w:hAnsi="Intel Clear" w:cstheme="minorBidi"/>
                <w:kern w:val="24"/>
                <w:sz w:val="14"/>
                <w:szCs w:val="14"/>
              </w:rPr>
              <w:t>Baseline</w:t>
            </w:r>
          </w:p>
        </w:tc>
        <w:tc>
          <w:tcPr>
            <w:tcW w:w="1633" w:type="dxa"/>
            <w:gridSpan w:val="3"/>
            <w:hideMark/>
          </w:tcPr>
          <w:p w14:paraId="0BFDFCCC" w14:textId="77777777" w:rsidR="002B1C0F" w:rsidRPr="002B1C0F" w:rsidRDefault="002B1C0F" w:rsidP="002B1C0F">
            <w:pPr>
              <w:rPr>
                <w:rFonts w:ascii="Arial" w:hAnsi="Arial" w:cs="Arial"/>
                <w:sz w:val="14"/>
                <w:szCs w:val="14"/>
              </w:rPr>
            </w:pPr>
            <w:r w:rsidRPr="002B1C0F">
              <w:rPr>
                <w:rFonts w:ascii="Intel Clear" w:eastAsiaTheme="minorEastAsia" w:hAnsi="Intel Clear" w:cstheme="minorBidi"/>
                <w:kern w:val="24"/>
                <w:sz w:val="14"/>
                <w:szCs w:val="14"/>
              </w:rPr>
              <w:t>Optional</w:t>
            </w:r>
          </w:p>
        </w:tc>
        <w:tc>
          <w:tcPr>
            <w:tcW w:w="810" w:type="dxa"/>
            <w:vMerge/>
            <w:hideMark/>
          </w:tcPr>
          <w:p w14:paraId="29D7DA6E" w14:textId="77777777" w:rsidR="002B1C0F" w:rsidRPr="002B1C0F" w:rsidRDefault="002B1C0F" w:rsidP="002B1C0F">
            <w:pPr>
              <w:rPr>
                <w:rFonts w:ascii="Arial" w:hAnsi="Arial" w:cs="Arial"/>
                <w:sz w:val="14"/>
                <w:szCs w:val="14"/>
              </w:rPr>
            </w:pPr>
          </w:p>
        </w:tc>
        <w:tc>
          <w:tcPr>
            <w:tcW w:w="810" w:type="dxa"/>
            <w:vMerge/>
            <w:hideMark/>
          </w:tcPr>
          <w:p w14:paraId="58E369E7" w14:textId="77777777" w:rsidR="002B1C0F" w:rsidRPr="002B1C0F" w:rsidRDefault="002B1C0F" w:rsidP="002B1C0F">
            <w:pPr>
              <w:rPr>
                <w:rFonts w:ascii="Arial" w:hAnsi="Arial" w:cs="Arial"/>
                <w:sz w:val="14"/>
                <w:szCs w:val="14"/>
              </w:rPr>
            </w:pPr>
          </w:p>
        </w:tc>
        <w:tc>
          <w:tcPr>
            <w:tcW w:w="720" w:type="dxa"/>
            <w:hideMark/>
          </w:tcPr>
          <w:p w14:paraId="2762A8BF" w14:textId="77777777" w:rsidR="002B1C0F" w:rsidRPr="002B1C0F" w:rsidRDefault="002B1C0F" w:rsidP="002B1C0F">
            <w:pPr>
              <w:jc w:val="center"/>
              <w:textAlignment w:val="center"/>
              <w:rPr>
                <w:rFonts w:ascii="Arial" w:hAnsi="Arial" w:cs="Arial"/>
                <w:sz w:val="14"/>
                <w:szCs w:val="14"/>
              </w:rPr>
            </w:pPr>
            <w:r w:rsidRPr="002B1C0F">
              <w:rPr>
                <w:rFonts w:ascii="Intel Clear" w:eastAsiaTheme="minorEastAsia" w:hAnsi="Intel Clear" w:cstheme="minorBidi"/>
                <w:kern w:val="24"/>
                <w:sz w:val="14"/>
                <w:szCs w:val="14"/>
              </w:rPr>
              <w:t>Baseline</w:t>
            </w:r>
          </w:p>
        </w:tc>
        <w:tc>
          <w:tcPr>
            <w:tcW w:w="1890" w:type="dxa"/>
            <w:gridSpan w:val="3"/>
            <w:hideMark/>
          </w:tcPr>
          <w:p w14:paraId="0EF07B76" w14:textId="77777777" w:rsidR="002B1C0F" w:rsidRPr="002B1C0F" w:rsidRDefault="002B1C0F" w:rsidP="002B1C0F">
            <w:pPr>
              <w:rPr>
                <w:rFonts w:ascii="Arial" w:hAnsi="Arial" w:cs="Arial"/>
                <w:sz w:val="14"/>
                <w:szCs w:val="14"/>
              </w:rPr>
            </w:pPr>
            <w:r w:rsidRPr="002B1C0F">
              <w:rPr>
                <w:rFonts w:ascii="Intel Clear" w:eastAsiaTheme="minorEastAsia" w:hAnsi="Intel Clear" w:cstheme="minorBidi"/>
                <w:kern w:val="24"/>
                <w:sz w:val="14"/>
                <w:szCs w:val="14"/>
              </w:rPr>
              <w:t>Optional</w:t>
            </w:r>
          </w:p>
        </w:tc>
        <w:tc>
          <w:tcPr>
            <w:tcW w:w="810" w:type="dxa"/>
            <w:vMerge/>
            <w:hideMark/>
          </w:tcPr>
          <w:p w14:paraId="3ABD09B3" w14:textId="77777777" w:rsidR="002B1C0F" w:rsidRPr="002B1C0F" w:rsidRDefault="002B1C0F" w:rsidP="002B1C0F">
            <w:pPr>
              <w:rPr>
                <w:rFonts w:ascii="Arial" w:hAnsi="Arial" w:cs="Arial"/>
                <w:sz w:val="14"/>
                <w:szCs w:val="14"/>
              </w:rPr>
            </w:pPr>
          </w:p>
        </w:tc>
        <w:tc>
          <w:tcPr>
            <w:tcW w:w="900" w:type="dxa"/>
            <w:vMerge/>
            <w:hideMark/>
          </w:tcPr>
          <w:p w14:paraId="0129FBD6" w14:textId="77777777" w:rsidR="002B1C0F" w:rsidRPr="002B1C0F" w:rsidRDefault="002B1C0F" w:rsidP="002B1C0F">
            <w:pPr>
              <w:rPr>
                <w:rFonts w:ascii="Arial" w:hAnsi="Arial" w:cs="Arial"/>
                <w:sz w:val="14"/>
                <w:szCs w:val="14"/>
              </w:rPr>
            </w:pPr>
          </w:p>
        </w:tc>
      </w:tr>
      <w:tr w:rsidR="008B20DD" w:rsidRPr="001F6906" w14:paraId="67C3D5D1" w14:textId="77777777" w:rsidTr="009462F3">
        <w:trPr>
          <w:trHeight w:val="1286"/>
        </w:trPr>
        <w:tc>
          <w:tcPr>
            <w:tcW w:w="1345" w:type="dxa"/>
            <w:gridSpan w:val="2"/>
            <w:vMerge/>
            <w:hideMark/>
          </w:tcPr>
          <w:p w14:paraId="4C8B5DA3" w14:textId="77777777" w:rsidR="002B1C0F" w:rsidRPr="002B1C0F" w:rsidRDefault="002B1C0F" w:rsidP="002B1C0F">
            <w:pPr>
              <w:rPr>
                <w:rFonts w:ascii="Arial" w:hAnsi="Arial" w:cs="Arial"/>
                <w:sz w:val="18"/>
                <w:szCs w:val="18"/>
              </w:rPr>
            </w:pPr>
          </w:p>
        </w:tc>
        <w:tc>
          <w:tcPr>
            <w:tcW w:w="527" w:type="dxa"/>
            <w:hideMark/>
          </w:tcPr>
          <w:p w14:paraId="19941B5F" w14:textId="77777777" w:rsidR="002B1C0F" w:rsidRPr="002B1C0F" w:rsidRDefault="002B1C0F" w:rsidP="002B1C0F">
            <w:pPr>
              <w:jc w:val="center"/>
              <w:textAlignment w:val="center"/>
              <w:rPr>
                <w:rFonts w:ascii="Arial" w:hAnsi="Arial" w:cs="Arial"/>
                <w:sz w:val="14"/>
                <w:szCs w:val="14"/>
              </w:rPr>
            </w:pPr>
            <w:r w:rsidRPr="002B1C0F">
              <w:rPr>
                <w:rFonts w:ascii="Intel Clear" w:eastAsiaTheme="minorEastAsia" w:hAnsi="Intel Clear" w:cstheme="minorBidi"/>
                <w:kern w:val="24"/>
                <w:sz w:val="14"/>
                <w:szCs w:val="14"/>
              </w:rPr>
              <w:t>Mean PC</w:t>
            </w:r>
          </w:p>
        </w:tc>
        <w:tc>
          <w:tcPr>
            <w:tcW w:w="553" w:type="dxa"/>
            <w:hideMark/>
          </w:tcPr>
          <w:p w14:paraId="61EAC73A" w14:textId="77777777" w:rsidR="002B1C0F" w:rsidRPr="002B1C0F" w:rsidRDefault="002B1C0F" w:rsidP="002B1C0F">
            <w:pPr>
              <w:rPr>
                <w:rFonts w:ascii="Arial" w:hAnsi="Arial" w:cs="Arial"/>
                <w:sz w:val="14"/>
                <w:szCs w:val="14"/>
              </w:rPr>
            </w:pPr>
            <w:r w:rsidRPr="002B1C0F">
              <w:rPr>
                <w:rFonts w:ascii="Intel Clear" w:eastAsiaTheme="minorEastAsia" w:hAnsi="Intel Clear" w:cstheme="minorBidi"/>
                <w:kern w:val="24"/>
                <w:sz w:val="14"/>
                <w:szCs w:val="14"/>
              </w:rPr>
              <w:t xml:space="preserve">PC of </w:t>
            </w:r>
            <w:r w:rsidRPr="002B1C0F">
              <w:rPr>
                <w:rFonts w:ascii="Intel Clear" w:eastAsiaTheme="minorEastAsia" w:hAnsi="Intel Clear" w:cstheme="minorBidi"/>
                <w:kern w:val="24"/>
                <w:sz w:val="14"/>
                <w:szCs w:val="14"/>
              </w:rPr>
              <w:br/>
              <w:t>5%-tile UE in PC CDF</w:t>
            </w:r>
          </w:p>
        </w:tc>
        <w:tc>
          <w:tcPr>
            <w:tcW w:w="540" w:type="dxa"/>
            <w:hideMark/>
          </w:tcPr>
          <w:p w14:paraId="06E9F35C" w14:textId="77777777" w:rsidR="002B1C0F" w:rsidRPr="002B1C0F" w:rsidRDefault="002B1C0F" w:rsidP="002B1C0F">
            <w:pPr>
              <w:rPr>
                <w:rFonts w:ascii="Arial" w:hAnsi="Arial" w:cs="Arial"/>
                <w:sz w:val="14"/>
                <w:szCs w:val="14"/>
              </w:rPr>
            </w:pPr>
            <w:r w:rsidRPr="002B1C0F">
              <w:rPr>
                <w:rFonts w:ascii="Intel Clear" w:eastAsiaTheme="minorEastAsia" w:hAnsi="Intel Clear" w:cstheme="minorBidi"/>
                <w:kern w:val="24"/>
                <w:sz w:val="14"/>
                <w:szCs w:val="14"/>
              </w:rPr>
              <w:t xml:space="preserve">PC of </w:t>
            </w:r>
            <w:r w:rsidRPr="002B1C0F">
              <w:rPr>
                <w:rFonts w:ascii="Intel Clear" w:eastAsiaTheme="minorEastAsia" w:hAnsi="Intel Clear" w:cstheme="minorBidi"/>
                <w:kern w:val="24"/>
                <w:sz w:val="14"/>
                <w:szCs w:val="14"/>
              </w:rPr>
              <w:br/>
              <w:t>50%-tile UE in PC CDF</w:t>
            </w:r>
          </w:p>
        </w:tc>
        <w:tc>
          <w:tcPr>
            <w:tcW w:w="540" w:type="dxa"/>
            <w:hideMark/>
          </w:tcPr>
          <w:p w14:paraId="5829CA7D" w14:textId="77777777" w:rsidR="002B1C0F" w:rsidRPr="002B1C0F" w:rsidRDefault="002B1C0F" w:rsidP="002B1C0F">
            <w:pPr>
              <w:rPr>
                <w:rFonts w:ascii="Arial" w:hAnsi="Arial" w:cs="Arial"/>
                <w:sz w:val="14"/>
                <w:szCs w:val="14"/>
              </w:rPr>
            </w:pPr>
            <w:r w:rsidRPr="002B1C0F">
              <w:rPr>
                <w:rFonts w:ascii="Intel Clear" w:eastAsiaTheme="minorEastAsia" w:hAnsi="Intel Clear" w:cstheme="minorBidi"/>
                <w:kern w:val="24"/>
                <w:sz w:val="14"/>
                <w:szCs w:val="14"/>
              </w:rPr>
              <w:t xml:space="preserve">PC of </w:t>
            </w:r>
            <w:r w:rsidRPr="002B1C0F">
              <w:rPr>
                <w:rFonts w:ascii="Intel Clear" w:eastAsiaTheme="minorEastAsia" w:hAnsi="Intel Clear" w:cstheme="minorBidi"/>
                <w:kern w:val="24"/>
                <w:sz w:val="14"/>
                <w:szCs w:val="14"/>
              </w:rPr>
              <w:br/>
              <w:t>95%-tile UE in PC CDF</w:t>
            </w:r>
          </w:p>
        </w:tc>
        <w:tc>
          <w:tcPr>
            <w:tcW w:w="810" w:type="dxa"/>
            <w:vMerge/>
            <w:hideMark/>
          </w:tcPr>
          <w:p w14:paraId="564A14D8" w14:textId="77777777" w:rsidR="002B1C0F" w:rsidRPr="002B1C0F" w:rsidRDefault="002B1C0F" w:rsidP="002B1C0F">
            <w:pPr>
              <w:rPr>
                <w:rFonts w:ascii="Arial" w:hAnsi="Arial" w:cs="Arial"/>
                <w:sz w:val="14"/>
                <w:szCs w:val="14"/>
              </w:rPr>
            </w:pPr>
          </w:p>
        </w:tc>
        <w:tc>
          <w:tcPr>
            <w:tcW w:w="810" w:type="dxa"/>
            <w:vMerge/>
            <w:hideMark/>
          </w:tcPr>
          <w:p w14:paraId="730E90D6" w14:textId="77777777" w:rsidR="002B1C0F" w:rsidRPr="002B1C0F" w:rsidRDefault="002B1C0F" w:rsidP="002B1C0F">
            <w:pPr>
              <w:rPr>
                <w:rFonts w:ascii="Arial" w:hAnsi="Arial" w:cs="Arial"/>
                <w:sz w:val="14"/>
                <w:szCs w:val="14"/>
              </w:rPr>
            </w:pPr>
          </w:p>
        </w:tc>
        <w:tc>
          <w:tcPr>
            <w:tcW w:w="720" w:type="dxa"/>
            <w:hideMark/>
          </w:tcPr>
          <w:p w14:paraId="10D750F0" w14:textId="77777777" w:rsidR="002B1C0F" w:rsidRPr="002B1C0F" w:rsidRDefault="002B1C0F" w:rsidP="002B1C0F">
            <w:pPr>
              <w:jc w:val="center"/>
              <w:textAlignment w:val="center"/>
              <w:rPr>
                <w:rFonts w:ascii="Arial" w:hAnsi="Arial" w:cs="Arial"/>
                <w:sz w:val="14"/>
                <w:szCs w:val="14"/>
              </w:rPr>
            </w:pPr>
            <w:r w:rsidRPr="002B1C0F">
              <w:rPr>
                <w:rFonts w:ascii="Intel Clear" w:eastAsiaTheme="minorEastAsia" w:hAnsi="Intel Clear" w:cstheme="minorBidi"/>
                <w:kern w:val="24"/>
                <w:sz w:val="14"/>
                <w:szCs w:val="14"/>
              </w:rPr>
              <w:t>Mean PC</w:t>
            </w:r>
          </w:p>
        </w:tc>
        <w:tc>
          <w:tcPr>
            <w:tcW w:w="630" w:type="dxa"/>
            <w:hideMark/>
          </w:tcPr>
          <w:p w14:paraId="2F48CFF2" w14:textId="77777777" w:rsidR="002B1C0F" w:rsidRPr="002B1C0F" w:rsidRDefault="002B1C0F" w:rsidP="002B1C0F">
            <w:pPr>
              <w:rPr>
                <w:rFonts w:ascii="Arial" w:hAnsi="Arial" w:cs="Arial"/>
                <w:sz w:val="14"/>
                <w:szCs w:val="14"/>
              </w:rPr>
            </w:pPr>
            <w:r w:rsidRPr="002B1C0F">
              <w:rPr>
                <w:rFonts w:ascii="Intel Clear" w:eastAsiaTheme="minorEastAsia" w:hAnsi="Intel Clear" w:cstheme="minorBidi"/>
                <w:kern w:val="24"/>
                <w:sz w:val="14"/>
                <w:szCs w:val="14"/>
              </w:rPr>
              <w:t xml:space="preserve">PC of </w:t>
            </w:r>
            <w:r w:rsidRPr="002B1C0F">
              <w:rPr>
                <w:rFonts w:ascii="Intel Clear" w:eastAsiaTheme="minorEastAsia" w:hAnsi="Intel Clear" w:cstheme="minorBidi"/>
                <w:kern w:val="24"/>
                <w:sz w:val="14"/>
                <w:szCs w:val="14"/>
              </w:rPr>
              <w:br/>
              <w:t>5%-tile UE in PC CDF</w:t>
            </w:r>
          </w:p>
        </w:tc>
        <w:tc>
          <w:tcPr>
            <w:tcW w:w="630" w:type="dxa"/>
            <w:hideMark/>
          </w:tcPr>
          <w:p w14:paraId="175E38B4" w14:textId="77777777" w:rsidR="002B1C0F" w:rsidRPr="002B1C0F" w:rsidRDefault="002B1C0F" w:rsidP="002B1C0F">
            <w:pPr>
              <w:rPr>
                <w:rFonts w:ascii="Arial" w:hAnsi="Arial" w:cs="Arial"/>
                <w:sz w:val="14"/>
                <w:szCs w:val="14"/>
              </w:rPr>
            </w:pPr>
            <w:r w:rsidRPr="002B1C0F">
              <w:rPr>
                <w:rFonts w:ascii="Intel Clear" w:eastAsiaTheme="minorEastAsia" w:hAnsi="Intel Clear" w:cstheme="minorBidi"/>
                <w:kern w:val="24"/>
                <w:sz w:val="14"/>
                <w:szCs w:val="14"/>
              </w:rPr>
              <w:t xml:space="preserve">PC of </w:t>
            </w:r>
            <w:r w:rsidRPr="002B1C0F">
              <w:rPr>
                <w:rFonts w:ascii="Intel Clear" w:eastAsiaTheme="minorEastAsia" w:hAnsi="Intel Clear" w:cstheme="minorBidi"/>
                <w:kern w:val="24"/>
                <w:sz w:val="14"/>
                <w:szCs w:val="14"/>
              </w:rPr>
              <w:br/>
              <w:t>50%-tile UE in PC CDF</w:t>
            </w:r>
          </w:p>
        </w:tc>
        <w:tc>
          <w:tcPr>
            <w:tcW w:w="630" w:type="dxa"/>
            <w:hideMark/>
          </w:tcPr>
          <w:p w14:paraId="14B2174D" w14:textId="77777777" w:rsidR="002B1C0F" w:rsidRPr="002B1C0F" w:rsidRDefault="002B1C0F" w:rsidP="002B1C0F">
            <w:pPr>
              <w:rPr>
                <w:rFonts w:ascii="Arial" w:hAnsi="Arial" w:cs="Arial"/>
                <w:sz w:val="14"/>
                <w:szCs w:val="14"/>
              </w:rPr>
            </w:pPr>
            <w:r w:rsidRPr="002B1C0F">
              <w:rPr>
                <w:rFonts w:ascii="Intel Clear" w:eastAsiaTheme="minorEastAsia" w:hAnsi="Intel Clear" w:cstheme="minorBidi"/>
                <w:kern w:val="24"/>
                <w:sz w:val="14"/>
                <w:szCs w:val="14"/>
              </w:rPr>
              <w:t xml:space="preserve">PC of </w:t>
            </w:r>
            <w:r w:rsidRPr="002B1C0F">
              <w:rPr>
                <w:rFonts w:ascii="Intel Clear" w:eastAsiaTheme="minorEastAsia" w:hAnsi="Intel Clear" w:cstheme="minorBidi"/>
                <w:kern w:val="24"/>
                <w:sz w:val="14"/>
                <w:szCs w:val="14"/>
              </w:rPr>
              <w:br/>
              <w:t>95%-tile UE in PC CDF</w:t>
            </w:r>
          </w:p>
        </w:tc>
        <w:tc>
          <w:tcPr>
            <w:tcW w:w="810" w:type="dxa"/>
            <w:vMerge/>
            <w:hideMark/>
          </w:tcPr>
          <w:p w14:paraId="0F34AA82" w14:textId="77777777" w:rsidR="002B1C0F" w:rsidRPr="002B1C0F" w:rsidRDefault="002B1C0F" w:rsidP="002B1C0F">
            <w:pPr>
              <w:rPr>
                <w:rFonts w:ascii="Arial" w:hAnsi="Arial" w:cs="Arial"/>
                <w:sz w:val="14"/>
                <w:szCs w:val="14"/>
              </w:rPr>
            </w:pPr>
          </w:p>
        </w:tc>
        <w:tc>
          <w:tcPr>
            <w:tcW w:w="900" w:type="dxa"/>
            <w:vMerge/>
            <w:hideMark/>
          </w:tcPr>
          <w:p w14:paraId="727E0647" w14:textId="77777777" w:rsidR="002B1C0F" w:rsidRPr="002B1C0F" w:rsidRDefault="002B1C0F" w:rsidP="002B1C0F">
            <w:pPr>
              <w:rPr>
                <w:rFonts w:ascii="Arial" w:hAnsi="Arial" w:cs="Arial"/>
                <w:sz w:val="14"/>
                <w:szCs w:val="14"/>
              </w:rPr>
            </w:pPr>
          </w:p>
        </w:tc>
      </w:tr>
      <w:tr w:rsidR="008B20DD" w:rsidRPr="001F6906" w14:paraId="70F25696" w14:textId="77777777" w:rsidTr="009462F3">
        <w:trPr>
          <w:trHeight w:val="476"/>
        </w:trPr>
        <w:tc>
          <w:tcPr>
            <w:tcW w:w="1345" w:type="dxa"/>
            <w:gridSpan w:val="2"/>
            <w:hideMark/>
          </w:tcPr>
          <w:p w14:paraId="5EEE8EDC" w14:textId="77777777" w:rsidR="002B1C0F" w:rsidRPr="002B1C0F" w:rsidRDefault="002B1C0F" w:rsidP="002B1C0F">
            <w:pPr>
              <w:jc w:val="center"/>
              <w:textAlignment w:val="center"/>
              <w:rPr>
                <w:rFonts w:ascii="Arial" w:hAnsi="Arial" w:cs="Arial"/>
                <w:sz w:val="16"/>
                <w:szCs w:val="16"/>
              </w:rPr>
            </w:pPr>
            <w:r w:rsidRPr="002B1C0F">
              <w:rPr>
                <w:rFonts w:ascii="Intel Clear" w:eastAsiaTheme="minorEastAsia" w:hAnsi="Intel Clear" w:cstheme="minorBidi"/>
                <w:kern w:val="24"/>
                <w:sz w:val="16"/>
                <w:szCs w:val="16"/>
              </w:rPr>
              <w:t>Always On</w:t>
            </w:r>
          </w:p>
        </w:tc>
        <w:tc>
          <w:tcPr>
            <w:tcW w:w="527" w:type="dxa"/>
            <w:hideMark/>
          </w:tcPr>
          <w:p w14:paraId="00EB8942"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116.76</w:t>
            </w:r>
          </w:p>
        </w:tc>
        <w:tc>
          <w:tcPr>
            <w:tcW w:w="553" w:type="dxa"/>
            <w:hideMark/>
          </w:tcPr>
          <w:p w14:paraId="66FD5BB3"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108.24</w:t>
            </w:r>
          </w:p>
        </w:tc>
        <w:tc>
          <w:tcPr>
            <w:tcW w:w="540" w:type="dxa"/>
            <w:hideMark/>
          </w:tcPr>
          <w:p w14:paraId="20B3E11C"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116.13</w:t>
            </w:r>
          </w:p>
        </w:tc>
        <w:tc>
          <w:tcPr>
            <w:tcW w:w="540" w:type="dxa"/>
            <w:hideMark/>
          </w:tcPr>
          <w:p w14:paraId="2FCFB083"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127.31</w:t>
            </w:r>
          </w:p>
        </w:tc>
        <w:tc>
          <w:tcPr>
            <w:tcW w:w="810" w:type="dxa"/>
            <w:hideMark/>
          </w:tcPr>
          <w:p w14:paraId="4DB3540D"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3.93/4</w:t>
            </w:r>
          </w:p>
        </w:tc>
        <w:tc>
          <w:tcPr>
            <w:tcW w:w="810" w:type="dxa"/>
            <w:hideMark/>
          </w:tcPr>
          <w:p w14:paraId="73AC54FB"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3.95/4</w:t>
            </w:r>
          </w:p>
        </w:tc>
        <w:tc>
          <w:tcPr>
            <w:tcW w:w="720" w:type="dxa"/>
            <w:hideMark/>
          </w:tcPr>
          <w:p w14:paraId="35450E5B"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115.19</w:t>
            </w:r>
          </w:p>
        </w:tc>
        <w:tc>
          <w:tcPr>
            <w:tcW w:w="630" w:type="dxa"/>
            <w:hideMark/>
          </w:tcPr>
          <w:p w14:paraId="35448590"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107.43</w:t>
            </w:r>
          </w:p>
        </w:tc>
        <w:tc>
          <w:tcPr>
            <w:tcW w:w="630" w:type="dxa"/>
            <w:hideMark/>
          </w:tcPr>
          <w:p w14:paraId="20C4AA40"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114.42</w:t>
            </w:r>
          </w:p>
        </w:tc>
        <w:tc>
          <w:tcPr>
            <w:tcW w:w="630" w:type="dxa"/>
            <w:hideMark/>
          </w:tcPr>
          <w:p w14:paraId="33C410EC"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126.9</w:t>
            </w:r>
          </w:p>
        </w:tc>
        <w:tc>
          <w:tcPr>
            <w:tcW w:w="810" w:type="dxa"/>
            <w:hideMark/>
          </w:tcPr>
          <w:p w14:paraId="03CA0601"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3.97/4</w:t>
            </w:r>
          </w:p>
        </w:tc>
        <w:tc>
          <w:tcPr>
            <w:tcW w:w="900" w:type="dxa"/>
            <w:hideMark/>
          </w:tcPr>
          <w:p w14:paraId="785506C9"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3.99/4</w:t>
            </w:r>
          </w:p>
        </w:tc>
      </w:tr>
      <w:tr w:rsidR="008B20DD" w:rsidRPr="001F6906" w14:paraId="52DA53EF" w14:textId="77777777" w:rsidTr="009462F3">
        <w:trPr>
          <w:trHeight w:val="476"/>
        </w:trPr>
        <w:tc>
          <w:tcPr>
            <w:tcW w:w="625" w:type="dxa"/>
            <w:vMerge w:val="restart"/>
            <w:hideMark/>
          </w:tcPr>
          <w:p w14:paraId="1BF0A537" w14:textId="035A0F7C" w:rsidR="002B1C0F" w:rsidRPr="002B1C0F" w:rsidRDefault="007772F2" w:rsidP="002B1C0F">
            <w:pPr>
              <w:jc w:val="center"/>
              <w:textAlignment w:val="center"/>
              <w:rPr>
                <w:rFonts w:ascii="Arial" w:hAnsi="Arial" w:cs="Arial"/>
                <w:sz w:val="16"/>
                <w:szCs w:val="16"/>
              </w:rPr>
            </w:pPr>
            <w:r w:rsidRPr="008208F1">
              <w:rPr>
                <w:rFonts w:ascii="Intel Clear" w:eastAsiaTheme="minorEastAsia" w:hAnsi="Intel Clear" w:cstheme="minorBidi"/>
                <w:kern w:val="24"/>
                <w:sz w:val="16"/>
                <w:szCs w:val="16"/>
              </w:rPr>
              <w:t>Legacy</w:t>
            </w:r>
            <w:r w:rsidR="002B1C0F" w:rsidRPr="002B1C0F">
              <w:rPr>
                <w:rFonts w:ascii="Intel Clear" w:eastAsiaTheme="minorEastAsia" w:hAnsi="Intel Clear" w:cstheme="minorBidi"/>
                <w:kern w:val="24"/>
                <w:sz w:val="16"/>
                <w:szCs w:val="16"/>
              </w:rPr>
              <w:t xml:space="preserve"> </w:t>
            </w:r>
            <w:r w:rsidRPr="008208F1">
              <w:rPr>
                <w:rFonts w:ascii="Intel Clear" w:eastAsiaTheme="minorEastAsia" w:hAnsi="Intel Clear" w:cstheme="minorBidi"/>
                <w:kern w:val="24"/>
                <w:sz w:val="16"/>
                <w:szCs w:val="16"/>
              </w:rPr>
              <w:t>C</w:t>
            </w:r>
            <w:r w:rsidR="002B1C0F" w:rsidRPr="002B1C0F">
              <w:rPr>
                <w:rFonts w:ascii="Intel Clear" w:eastAsiaTheme="minorEastAsia" w:hAnsi="Intel Clear" w:cstheme="minorBidi"/>
                <w:kern w:val="24"/>
                <w:sz w:val="16"/>
                <w:szCs w:val="16"/>
              </w:rPr>
              <w:t>DRX</w:t>
            </w:r>
          </w:p>
        </w:tc>
        <w:tc>
          <w:tcPr>
            <w:tcW w:w="720" w:type="dxa"/>
            <w:hideMark/>
          </w:tcPr>
          <w:p w14:paraId="79FEF808" w14:textId="77777777" w:rsidR="002B1C0F" w:rsidRPr="002B1C0F" w:rsidRDefault="002B1C0F" w:rsidP="002B1C0F">
            <w:pPr>
              <w:jc w:val="center"/>
              <w:textAlignment w:val="center"/>
              <w:rPr>
                <w:rFonts w:ascii="Arial" w:hAnsi="Arial" w:cs="Arial"/>
                <w:sz w:val="16"/>
                <w:szCs w:val="16"/>
              </w:rPr>
            </w:pPr>
            <w:r w:rsidRPr="002B1C0F">
              <w:rPr>
                <w:rFonts w:ascii="Intel Clear" w:eastAsiaTheme="minorEastAsia" w:hAnsi="Intel Clear" w:cstheme="minorBidi"/>
                <w:kern w:val="24"/>
                <w:sz w:val="16"/>
                <w:szCs w:val="16"/>
              </w:rPr>
              <w:t>DRX (8,6,6)</w:t>
            </w:r>
          </w:p>
        </w:tc>
        <w:tc>
          <w:tcPr>
            <w:tcW w:w="527" w:type="dxa"/>
            <w:hideMark/>
          </w:tcPr>
          <w:p w14:paraId="457E4EEE"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111.36</w:t>
            </w:r>
          </w:p>
        </w:tc>
        <w:tc>
          <w:tcPr>
            <w:tcW w:w="553" w:type="dxa"/>
            <w:hideMark/>
          </w:tcPr>
          <w:p w14:paraId="19A6DC67"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98.98</w:t>
            </w:r>
          </w:p>
        </w:tc>
        <w:tc>
          <w:tcPr>
            <w:tcW w:w="540" w:type="dxa"/>
            <w:hideMark/>
          </w:tcPr>
          <w:p w14:paraId="31620A06"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109.41</w:t>
            </w:r>
          </w:p>
        </w:tc>
        <w:tc>
          <w:tcPr>
            <w:tcW w:w="540" w:type="dxa"/>
            <w:hideMark/>
          </w:tcPr>
          <w:p w14:paraId="19276146"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127.46</w:t>
            </w:r>
          </w:p>
        </w:tc>
        <w:tc>
          <w:tcPr>
            <w:tcW w:w="810" w:type="dxa"/>
            <w:hideMark/>
          </w:tcPr>
          <w:p w14:paraId="16CB6CC9"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3.72/4</w:t>
            </w:r>
          </w:p>
        </w:tc>
        <w:tc>
          <w:tcPr>
            <w:tcW w:w="810" w:type="dxa"/>
            <w:hideMark/>
          </w:tcPr>
          <w:p w14:paraId="151910E5"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3.81/4</w:t>
            </w:r>
          </w:p>
        </w:tc>
        <w:tc>
          <w:tcPr>
            <w:tcW w:w="720" w:type="dxa"/>
            <w:hideMark/>
          </w:tcPr>
          <w:p w14:paraId="7DA9EBAB"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109.67</w:t>
            </w:r>
          </w:p>
        </w:tc>
        <w:tc>
          <w:tcPr>
            <w:tcW w:w="630" w:type="dxa"/>
            <w:hideMark/>
          </w:tcPr>
          <w:p w14:paraId="7AC2EE16"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98.19</w:t>
            </w:r>
          </w:p>
        </w:tc>
        <w:tc>
          <w:tcPr>
            <w:tcW w:w="630" w:type="dxa"/>
            <w:hideMark/>
          </w:tcPr>
          <w:p w14:paraId="2334C2A5"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107.4</w:t>
            </w:r>
          </w:p>
        </w:tc>
        <w:tc>
          <w:tcPr>
            <w:tcW w:w="630" w:type="dxa"/>
            <w:hideMark/>
          </w:tcPr>
          <w:p w14:paraId="3A1C0923"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126.03</w:t>
            </w:r>
          </w:p>
        </w:tc>
        <w:tc>
          <w:tcPr>
            <w:tcW w:w="810" w:type="dxa"/>
            <w:hideMark/>
          </w:tcPr>
          <w:p w14:paraId="60974B58"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3.80/4</w:t>
            </w:r>
          </w:p>
        </w:tc>
        <w:tc>
          <w:tcPr>
            <w:tcW w:w="900" w:type="dxa"/>
            <w:hideMark/>
          </w:tcPr>
          <w:p w14:paraId="273261B0"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3.89/4</w:t>
            </w:r>
          </w:p>
        </w:tc>
      </w:tr>
      <w:tr w:rsidR="008B20DD" w:rsidRPr="001F6906" w14:paraId="38394330" w14:textId="77777777" w:rsidTr="009462F3">
        <w:trPr>
          <w:trHeight w:val="476"/>
        </w:trPr>
        <w:tc>
          <w:tcPr>
            <w:tcW w:w="625" w:type="dxa"/>
            <w:vMerge/>
            <w:hideMark/>
          </w:tcPr>
          <w:p w14:paraId="1CD2DE1B" w14:textId="77777777" w:rsidR="002B1C0F" w:rsidRPr="002B1C0F" w:rsidRDefault="002B1C0F" w:rsidP="002B1C0F">
            <w:pPr>
              <w:rPr>
                <w:rFonts w:ascii="Arial" w:hAnsi="Arial" w:cs="Arial"/>
                <w:sz w:val="16"/>
                <w:szCs w:val="16"/>
              </w:rPr>
            </w:pPr>
          </w:p>
        </w:tc>
        <w:tc>
          <w:tcPr>
            <w:tcW w:w="720" w:type="dxa"/>
            <w:hideMark/>
          </w:tcPr>
          <w:p w14:paraId="609F62F6" w14:textId="77777777" w:rsidR="002B1C0F" w:rsidRPr="002B1C0F" w:rsidRDefault="002B1C0F" w:rsidP="002B1C0F">
            <w:pPr>
              <w:jc w:val="center"/>
              <w:textAlignment w:val="center"/>
              <w:rPr>
                <w:rFonts w:ascii="Arial" w:hAnsi="Arial" w:cs="Arial"/>
                <w:sz w:val="16"/>
                <w:szCs w:val="16"/>
              </w:rPr>
            </w:pPr>
            <w:r w:rsidRPr="002B1C0F">
              <w:rPr>
                <w:rFonts w:ascii="Intel Clear" w:eastAsiaTheme="minorEastAsia" w:hAnsi="Intel Clear" w:cstheme="minorBidi"/>
                <w:kern w:val="24"/>
                <w:sz w:val="16"/>
                <w:szCs w:val="16"/>
              </w:rPr>
              <w:t>DRX (16,4,14)</w:t>
            </w:r>
          </w:p>
        </w:tc>
        <w:tc>
          <w:tcPr>
            <w:tcW w:w="527" w:type="dxa"/>
            <w:hideMark/>
          </w:tcPr>
          <w:p w14:paraId="5DA45733"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112.99</w:t>
            </w:r>
          </w:p>
        </w:tc>
        <w:tc>
          <w:tcPr>
            <w:tcW w:w="553" w:type="dxa"/>
            <w:hideMark/>
          </w:tcPr>
          <w:p w14:paraId="04B22595"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102.69</w:t>
            </w:r>
          </w:p>
        </w:tc>
        <w:tc>
          <w:tcPr>
            <w:tcW w:w="540" w:type="dxa"/>
            <w:hideMark/>
          </w:tcPr>
          <w:p w14:paraId="415887BE"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111.63</w:t>
            </w:r>
          </w:p>
        </w:tc>
        <w:tc>
          <w:tcPr>
            <w:tcW w:w="540" w:type="dxa"/>
            <w:hideMark/>
          </w:tcPr>
          <w:p w14:paraId="7C5C49DA"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126.18</w:t>
            </w:r>
          </w:p>
        </w:tc>
        <w:tc>
          <w:tcPr>
            <w:tcW w:w="810" w:type="dxa"/>
            <w:hideMark/>
          </w:tcPr>
          <w:p w14:paraId="7B8A3B7C"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3.82/4</w:t>
            </w:r>
          </w:p>
        </w:tc>
        <w:tc>
          <w:tcPr>
            <w:tcW w:w="810" w:type="dxa"/>
            <w:hideMark/>
          </w:tcPr>
          <w:p w14:paraId="0118F7AA"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3.89/4</w:t>
            </w:r>
          </w:p>
        </w:tc>
        <w:tc>
          <w:tcPr>
            <w:tcW w:w="720" w:type="dxa"/>
            <w:hideMark/>
          </w:tcPr>
          <w:p w14:paraId="35E1F2B9"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111.58</w:t>
            </w:r>
          </w:p>
        </w:tc>
        <w:tc>
          <w:tcPr>
            <w:tcW w:w="630" w:type="dxa"/>
            <w:hideMark/>
          </w:tcPr>
          <w:p w14:paraId="3829855D"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101.94</w:t>
            </w:r>
          </w:p>
        </w:tc>
        <w:tc>
          <w:tcPr>
            <w:tcW w:w="630" w:type="dxa"/>
            <w:hideMark/>
          </w:tcPr>
          <w:p w14:paraId="2BEE2424"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109.78</w:t>
            </w:r>
          </w:p>
        </w:tc>
        <w:tc>
          <w:tcPr>
            <w:tcW w:w="630" w:type="dxa"/>
            <w:hideMark/>
          </w:tcPr>
          <w:p w14:paraId="69ED4D5F"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125.95</w:t>
            </w:r>
          </w:p>
        </w:tc>
        <w:tc>
          <w:tcPr>
            <w:tcW w:w="810" w:type="dxa"/>
            <w:hideMark/>
          </w:tcPr>
          <w:p w14:paraId="4FBE1C9D"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3.84/4</w:t>
            </w:r>
          </w:p>
        </w:tc>
        <w:tc>
          <w:tcPr>
            <w:tcW w:w="900" w:type="dxa"/>
            <w:hideMark/>
          </w:tcPr>
          <w:p w14:paraId="4B5C8A7A"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3.93/4</w:t>
            </w:r>
          </w:p>
        </w:tc>
      </w:tr>
      <w:tr w:rsidR="008B20DD" w:rsidRPr="001F6906" w14:paraId="7AC491BF" w14:textId="77777777" w:rsidTr="009462F3">
        <w:trPr>
          <w:trHeight w:val="476"/>
        </w:trPr>
        <w:tc>
          <w:tcPr>
            <w:tcW w:w="625" w:type="dxa"/>
            <w:vMerge w:val="restart"/>
            <w:hideMark/>
          </w:tcPr>
          <w:p w14:paraId="07D34C40" w14:textId="77777777" w:rsidR="002B1C0F" w:rsidRPr="002B1C0F" w:rsidRDefault="002B1C0F" w:rsidP="002B1C0F">
            <w:pPr>
              <w:jc w:val="center"/>
              <w:textAlignment w:val="center"/>
              <w:rPr>
                <w:rFonts w:ascii="Arial" w:hAnsi="Arial" w:cs="Arial"/>
                <w:sz w:val="16"/>
                <w:szCs w:val="16"/>
              </w:rPr>
            </w:pPr>
            <w:r w:rsidRPr="002B1C0F">
              <w:rPr>
                <w:rFonts w:ascii="Intel Clear" w:eastAsiaTheme="minorEastAsia" w:hAnsi="Intel Clear" w:cstheme="minorBidi"/>
                <w:kern w:val="24"/>
                <w:sz w:val="16"/>
                <w:szCs w:val="16"/>
              </w:rPr>
              <w:t>w/</w:t>
            </w:r>
            <w:r w:rsidRPr="002B1C0F">
              <w:rPr>
                <w:rFonts w:ascii="Intel Clear" w:eastAsiaTheme="minorEastAsia" w:hAnsi="Intel Clear" w:cstheme="minorBidi"/>
                <w:kern w:val="24"/>
                <w:sz w:val="16"/>
                <w:szCs w:val="16"/>
              </w:rPr>
              <w:br/>
            </w:r>
            <w:proofErr w:type="spellStart"/>
            <w:r w:rsidRPr="002B1C0F">
              <w:rPr>
                <w:rFonts w:ascii="Intel Clear" w:eastAsiaTheme="minorEastAsia" w:hAnsi="Intel Clear" w:cstheme="minorBidi"/>
                <w:kern w:val="24"/>
                <w:sz w:val="16"/>
                <w:szCs w:val="16"/>
              </w:rPr>
              <w:t>eDRX</w:t>
            </w:r>
            <w:proofErr w:type="spellEnd"/>
          </w:p>
        </w:tc>
        <w:tc>
          <w:tcPr>
            <w:tcW w:w="720" w:type="dxa"/>
            <w:hideMark/>
          </w:tcPr>
          <w:p w14:paraId="5020F57C" w14:textId="77777777" w:rsidR="002B1C0F" w:rsidRPr="002B1C0F" w:rsidRDefault="002B1C0F" w:rsidP="002B1C0F">
            <w:pPr>
              <w:jc w:val="center"/>
              <w:textAlignment w:val="center"/>
              <w:rPr>
                <w:rFonts w:ascii="Arial" w:hAnsi="Arial" w:cs="Arial"/>
                <w:sz w:val="16"/>
                <w:szCs w:val="16"/>
              </w:rPr>
            </w:pPr>
            <w:r w:rsidRPr="002B1C0F">
              <w:rPr>
                <w:rFonts w:ascii="Intel Clear" w:eastAsiaTheme="minorEastAsia" w:hAnsi="Intel Clear" w:cstheme="minorBidi"/>
                <w:kern w:val="24"/>
                <w:sz w:val="16"/>
                <w:szCs w:val="16"/>
              </w:rPr>
              <w:t>DRX (8,6,6)</w:t>
            </w:r>
          </w:p>
        </w:tc>
        <w:tc>
          <w:tcPr>
            <w:tcW w:w="527" w:type="dxa"/>
            <w:hideMark/>
          </w:tcPr>
          <w:p w14:paraId="1B7685C4"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108.36</w:t>
            </w:r>
          </w:p>
        </w:tc>
        <w:tc>
          <w:tcPr>
            <w:tcW w:w="553" w:type="dxa"/>
            <w:hideMark/>
          </w:tcPr>
          <w:p w14:paraId="2CF68360"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98.04</w:t>
            </w:r>
          </w:p>
        </w:tc>
        <w:tc>
          <w:tcPr>
            <w:tcW w:w="540" w:type="dxa"/>
            <w:hideMark/>
          </w:tcPr>
          <w:p w14:paraId="081AC52F"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107.36</w:t>
            </w:r>
          </w:p>
        </w:tc>
        <w:tc>
          <w:tcPr>
            <w:tcW w:w="540" w:type="dxa"/>
            <w:hideMark/>
          </w:tcPr>
          <w:p w14:paraId="060B3E3F"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121.26</w:t>
            </w:r>
          </w:p>
        </w:tc>
        <w:tc>
          <w:tcPr>
            <w:tcW w:w="810" w:type="dxa"/>
            <w:hideMark/>
          </w:tcPr>
          <w:p w14:paraId="785FA3C4"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3.83/4</w:t>
            </w:r>
          </w:p>
        </w:tc>
        <w:tc>
          <w:tcPr>
            <w:tcW w:w="810" w:type="dxa"/>
            <w:hideMark/>
          </w:tcPr>
          <w:p w14:paraId="081A8ED7"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3.9/4</w:t>
            </w:r>
          </w:p>
        </w:tc>
        <w:tc>
          <w:tcPr>
            <w:tcW w:w="720" w:type="dxa"/>
            <w:hideMark/>
          </w:tcPr>
          <w:p w14:paraId="7DE692A9"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103.05</w:t>
            </w:r>
          </w:p>
        </w:tc>
        <w:tc>
          <w:tcPr>
            <w:tcW w:w="630" w:type="dxa"/>
            <w:hideMark/>
          </w:tcPr>
          <w:p w14:paraId="11956551"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93.34</w:t>
            </w:r>
          </w:p>
        </w:tc>
        <w:tc>
          <w:tcPr>
            <w:tcW w:w="630" w:type="dxa"/>
            <w:hideMark/>
          </w:tcPr>
          <w:p w14:paraId="2B5C9B16"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102.26</w:t>
            </w:r>
          </w:p>
        </w:tc>
        <w:tc>
          <w:tcPr>
            <w:tcW w:w="630" w:type="dxa"/>
            <w:hideMark/>
          </w:tcPr>
          <w:p w14:paraId="1AB6597C"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116.97</w:t>
            </w:r>
          </w:p>
        </w:tc>
        <w:tc>
          <w:tcPr>
            <w:tcW w:w="810" w:type="dxa"/>
            <w:hideMark/>
          </w:tcPr>
          <w:p w14:paraId="6093B041"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3.97/4</w:t>
            </w:r>
          </w:p>
        </w:tc>
        <w:tc>
          <w:tcPr>
            <w:tcW w:w="900" w:type="dxa"/>
            <w:hideMark/>
          </w:tcPr>
          <w:p w14:paraId="1CDD8F06"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3.99/4</w:t>
            </w:r>
          </w:p>
        </w:tc>
      </w:tr>
      <w:tr w:rsidR="008B20DD" w:rsidRPr="001F6906" w14:paraId="5368AC56" w14:textId="77777777" w:rsidTr="009462F3">
        <w:trPr>
          <w:trHeight w:val="476"/>
        </w:trPr>
        <w:tc>
          <w:tcPr>
            <w:tcW w:w="625" w:type="dxa"/>
            <w:vMerge/>
            <w:hideMark/>
          </w:tcPr>
          <w:p w14:paraId="621851E8" w14:textId="77777777" w:rsidR="002B1C0F" w:rsidRPr="002B1C0F" w:rsidRDefault="002B1C0F" w:rsidP="002B1C0F">
            <w:pPr>
              <w:rPr>
                <w:rFonts w:ascii="Arial" w:hAnsi="Arial" w:cs="Arial"/>
                <w:sz w:val="16"/>
                <w:szCs w:val="16"/>
              </w:rPr>
            </w:pPr>
          </w:p>
        </w:tc>
        <w:tc>
          <w:tcPr>
            <w:tcW w:w="720" w:type="dxa"/>
            <w:hideMark/>
          </w:tcPr>
          <w:p w14:paraId="5A0B257E" w14:textId="77777777" w:rsidR="002B1C0F" w:rsidRPr="002B1C0F" w:rsidRDefault="002B1C0F" w:rsidP="002B1C0F">
            <w:pPr>
              <w:jc w:val="center"/>
              <w:textAlignment w:val="center"/>
              <w:rPr>
                <w:rFonts w:ascii="Arial" w:hAnsi="Arial" w:cs="Arial"/>
                <w:sz w:val="16"/>
                <w:szCs w:val="16"/>
              </w:rPr>
            </w:pPr>
            <w:r w:rsidRPr="002B1C0F">
              <w:rPr>
                <w:rFonts w:ascii="Intel Clear" w:eastAsiaTheme="minorEastAsia" w:hAnsi="Intel Clear" w:cstheme="minorBidi"/>
                <w:kern w:val="24"/>
                <w:sz w:val="16"/>
                <w:szCs w:val="16"/>
              </w:rPr>
              <w:t>DRX (16,4,14)</w:t>
            </w:r>
          </w:p>
        </w:tc>
        <w:tc>
          <w:tcPr>
            <w:tcW w:w="527" w:type="dxa"/>
            <w:hideMark/>
          </w:tcPr>
          <w:p w14:paraId="78AA4868"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111.43</w:t>
            </w:r>
          </w:p>
        </w:tc>
        <w:tc>
          <w:tcPr>
            <w:tcW w:w="553" w:type="dxa"/>
            <w:hideMark/>
          </w:tcPr>
          <w:p w14:paraId="37A8C4BA"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102.32</w:t>
            </w:r>
          </w:p>
        </w:tc>
        <w:tc>
          <w:tcPr>
            <w:tcW w:w="540" w:type="dxa"/>
            <w:hideMark/>
          </w:tcPr>
          <w:p w14:paraId="608FF2A7"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110.63</w:t>
            </w:r>
          </w:p>
        </w:tc>
        <w:tc>
          <w:tcPr>
            <w:tcW w:w="540" w:type="dxa"/>
            <w:hideMark/>
          </w:tcPr>
          <w:p w14:paraId="0D5CDDC4"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123.13</w:t>
            </w:r>
          </w:p>
        </w:tc>
        <w:tc>
          <w:tcPr>
            <w:tcW w:w="810" w:type="dxa"/>
            <w:hideMark/>
          </w:tcPr>
          <w:p w14:paraId="3EB46DA9"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3.89/4</w:t>
            </w:r>
          </w:p>
        </w:tc>
        <w:tc>
          <w:tcPr>
            <w:tcW w:w="810" w:type="dxa"/>
            <w:hideMark/>
          </w:tcPr>
          <w:p w14:paraId="2ADFD4D9"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3.93/4</w:t>
            </w:r>
          </w:p>
        </w:tc>
        <w:tc>
          <w:tcPr>
            <w:tcW w:w="720" w:type="dxa"/>
            <w:hideMark/>
          </w:tcPr>
          <w:p w14:paraId="67F54440"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105.55</w:t>
            </w:r>
          </w:p>
        </w:tc>
        <w:tc>
          <w:tcPr>
            <w:tcW w:w="630" w:type="dxa"/>
            <w:hideMark/>
          </w:tcPr>
          <w:p w14:paraId="474826AA"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97.76</w:t>
            </w:r>
          </w:p>
        </w:tc>
        <w:tc>
          <w:tcPr>
            <w:tcW w:w="630" w:type="dxa"/>
            <w:hideMark/>
          </w:tcPr>
          <w:p w14:paraId="36001250"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104.77</w:t>
            </w:r>
          </w:p>
        </w:tc>
        <w:tc>
          <w:tcPr>
            <w:tcW w:w="630" w:type="dxa"/>
            <w:hideMark/>
          </w:tcPr>
          <w:p w14:paraId="3BCB56A3"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117.26</w:t>
            </w:r>
          </w:p>
        </w:tc>
        <w:tc>
          <w:tcPr>
            <w:tcW w:w="810" w:type="dxa"/>
            <w:hideMark/>
          </w:tcPr>
          <w:p w14:paraId="02C78150"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3.97/4</w:t>
            </w:r>
          </w:p>
        </w:tc>
        <w:tc>
          <w:tcPr>
            <w:tcW w:w="900" w:type="dxa"/>
            <w:hideMark/>
          </w:tcPr>
          <w:p w14:paraId="3AB8823A"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3.99/4</w:t>
            </w:r>
          </w:p>
        </w:tc>
      </w:tr>
    </w:tbl>
    <w:p w14:paraId="07AA4CD3" w14:textId="77777777" w:rsidR="002B1C0F" w:rsidRDefault="002B1C0F" w:rsidP="00A06A9A">
      <w:pPr>
        <w:pStyle w:val="BodyText"/>
        <w:keepNext/>
        <w:rPr>
          <w:lang w:val="en-GB"/>
        </w:rPr>
      </w:pPr>
    </w:p>
    <w:p w14:paraId="232E981A" w14:textId="295A172D" w:rsidR="00B45479" w:rsidRDefault="001A776C" w:rsidP="00A06A9A">
      <w:pPr>
        <w:pStyle w:val="BodyText"/>
        <w:keepNext/>
        <w:rPr>
          <w:lang w:val="en-GB"/>
        </w:rPr>
      </w:pPr>
      <w:r>
        <w:rPr>
          <w:lang w:val="en-GB"/>
        </w:rPr>
        <w:t xml:space="preserve">On the other hand, XR media may include multiple flows, each of which may have different periodicity and requirement. Hence, a given DRX configuration may </w:t>
      </w:r>
      <w:r w:rsidR="0031414D">
        <w:rPr>
          <w:lang w:val="en-GB"/>
        </w:rPr>
        <w:t xml:space="preserve">not </w:t>
      </w:r>
      <w:r>
        <w:rPr>
          <w:lang w:val="en-GB"/>
        </w:rPr>
        <w:t xml:space="preserve">adapt well to </w:t>
      </w:r>
      <w:r w:rsidR="00663A38">
        <w:rPr>
          <w:lang w:val="en-GB"/>
        </w:rPr>
        <w:t>the characteristics of multiple flows. To this end, multiple DRX configurations can be activated</w:t>
      </w:r>
      <w:r w:rsidR="00F412A9">
        <w:rPr>
          <w:lang w:val="en-GB"/>
        </w:rPr>
        <w:t xml:space="preserve"> to address the issue</w:t>
      </w:r>
      <w:r w:rsidR="0085479B">
        <w:rPr>
          <w:lang w:val="en-GB"/>
        </w:rPr>
        <w:t>.</w:t>
      </w:r>
    </w:p>
    <w:p w14:paraId="3708F7DB" w14:textId="77777777" w:rsidR="00F412A9" w:rsidRPr="00626A08" w:rsidRDefault="00F412A9" w:rsidP="00626A08">
      <w:pPr>
        <w:pStyle w:val="BodyText"/>
        <w:rPr>
          <w:b/>
          <w:bCs/>
          <w:i/>
          <w:iCs/>
          <w:lang w:eastAsia="zh-CN"/>
        </w:rPr>
      </w:pPr>
    </w:p>
    <w:p w14:paraId="60435FAC" w14:textId="1131640D" w:rsidR="00F412A9" w:rsidRPr="00626A08" w:rsidRDefault="00F412A9" w:rsidP="00626A08">
      <w:pPr>
        <w:pStyle w:val="BodyText"/>
        <w:rPr>
          <w:b/>
          <w:bCs/>
          <w:i/>
          <w:iCs/>
          <w:lang w:eastAsia="zh-CN"/>
        </w:rPr>
      </w:pPr>
      <w:r w:rsidRPr="00626A08">
        <w:rPr>
          <w:b/>
          <w:bCs/>
          <w:i/>
          <w:iCs/>
          <w:lang w:eastAsia="zh-CN"/>
        </w:rPr>
        <w:t>Proposal 2: RAN1 studies multiple active DRX configurations</w:t>
      </w:r>
      <w:r w:rsidR="00626A08" w:rsidRPr="00626A08">
        <w:rPr>
          <w:b/>
          <w:bCs/>
          <w:i/>
          <w:iCs/>
          <w:lang w:eastAsia="zh-CN"/>
        </w:rPr>
        <w:t xml:space="preserve"> to support X</w:t>
      </w:r>
      <w:r w:rsidR="00AB2564">
        <w:rPr>
          <w:b/>
          <w:bCs/>
          <w:i/>
          <w:iCs/>
          <w:lang w:eastAsia="zh-CN"/>
        </w:rPr>
        <w:t>R</w:t>
      </w:r>
      <w:r w:rsidR="00626A08" w:rsidRPr="00626A08">
        <w:rPr>
          <w:b/>
          <w:bCs/>
          <w:i/>
          <w:iCs/>
          <w:lang w:eastAsia="zh-CN"/>
        </w:rPr>
        <w:t xml:space="preserve"> </w:t>
      </w:r>
      <w:r w:rsidR="0031414D">
        <w:rPr>
          <w:b/>
          <w:bCs/>
          <w:i/>
          <w:iCs/>
          <w:lang w:eastAsia="zh-CN"/>
        </w:rPr>
        <w:t>traffic</w:t>
      </w:r>
      <w:r w:rsidR="00626A08" w:rsidRPr="00626A08">
        <w:rPr>
          <w:b/>
          <w:bCs/>
          <w:i/>
          <w:iCs/>
          <w:lang w:eastAsia="zh-CN"/>
        </w:rPr>
        <w:t xml:space="preserve"> with multiple flows.</w:t>
      </w:r>
    </w:p>
    <w:p w14:paraId="2DF164F7" w14:textId="1B5BB882" w:rsidR="00F625B7" w:rsidRDefault="00F625B7" w:rsidP="00F625B7">
      <w:pPr>
        <w:keepNext/>
        <w:keepLines/>
        <w:numPr>
          <w:ilvl w:val="0"/>
          <w:numId w:val="2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Pr>
          <w:rFonts w:ascii="Arial" w:eastAsia="SimSun" w:hAnsi="Arial"/>
          <w:sz w:val="36"/>
          <w:szCs w:val="20"/>
          <w:lang w:eastAsia="zh-CN"/>
        </w:rPr>
        <w:t>Jitter handling</w:t>
      </w:r>
    </w:p>
    <w:p w14:paraId="02D98E68" w14:textId="2BF3296C" w:rsidR="007E7A34" w:rsidRPr="007E7A34" w:rsidRDefault="007E7A34" w:rsidP="00F728A4">
      <w:pPr>
        <w:pStyle w:val="BodyText"/>
        <w:keepNext/>
      </w:pPr>
      <w:r w:rsidRPr="007E7A34">
        <w:t>Jitter may cause extra delay to XR traffic or extra power consumption, depending on Jitter range and CDRX configuration</w:t>
      </w:r>
      <w:r>
        <w:t xml:space="preserve">. </w:t>
      </w:r>
      <w:r w:rsidRPr="007E7A34">
        <w:t>Jitter can be compensated if ON duration of long-DRX cycle can be configured to cover the jitter range</w:t>
      </w:r>
      <w:r w:rsidR="00F728A4">
        <w:t xml:space="preserve">. </w:t>
      </w:r>
      <w:r w:rsidRPr="007E7A34">
        <w:t xml:space="preserve">However, </w:t>
      </w:r>
      <w:r w:rsidR="00F728A4">
        <w:t xml:space="preserve">just configuring a longer ON duration </w:t>
      </w:r>
      <w:r w:rsidRPr="007E7A34">
        <w:t>may increase power consumption due to PDCCH monitoring activity over a longer ON duration</w:t>
      </w:r>
      <w:r w:rsidR="008E7423">
        <w:t>.</w:t>
      </w:r>
    </w:p>
    <w:p w14:paraId="744133FE" w14:textId="63B4797E" w:rsidR="007E7A34" w:rsidRDefault="00B5469C" w:rsidP="00B5469C">
      <w:pPr>
        <w:pStyle w:val="BodyText"/>
        <w:keepNext/>
      </w:pPr>
      <w:r>
        <w:t xml:space="preserve">In our view, </w:t>
      </w:r>
      <w:r w:rsidR="007E7A34" w:rsidRPr="007E7A34">
        <w:t xml:space="preserve">Rel17 PDCCH monitoring adaptation solution </w:t>
      </w:r>
      <w:r>
        <w:t>can be considered as</w:t>
      </w:r>
      <w:r w:rsidR="007E7A34" w:rsidRPr="007E7A34">
        <w:t xml:space="preserve"> starting point</w:t>
      </w:r>
      <w:r>
        <w:t>. For example, i</w:t>
      </w:r>
      <w:r w:rsidR="007E7A34" w:rsidRPr="007E7A34">
        <w:t xml:space="preserve">nside the ON duration, UE could start with sparse PDCCH monitoring, and once traffic is </w:t>
      </w:r>
      <w:r w:rsidR="00DA0719">
        <w:t>scheduled</w:t>
      </w:r>
      <w:r w:rsidR="007E7A34" w:rsidRPr="007E7A34">
        <w:t>, UE could switch to frequent monitoring</w:t>
      </w:r>
      <w:r w:rsidR="006D1D8F">
        <w:t xml:space="preserve">, such as based on </w:t>
      </w:r>
      <w:r w:rsidR="002A686A">
        <w:t xml:space="preserve">scheduling </w:t>
      </w:r>
      <w:r w:rsidR="006D1D8F">
        <w:t>DCI indication.</w:t>
      </w:r>
    </w:p>
    <w:p w14:paraId="04748CD7" w14:textId="5F9E3A77" w:rsidR="007E7A34" w:rsidRPr="007E7A34" w:rsidRDefault="002A686A" w:rsidP="00B5789F">
      <w:pPr>
        <w:pStyle w:val="BodyText"/>
        <w:keepNext/>
      </w:pPr>
      <w:r>
        <w:t>On the other hand, d</w:t>
      </w:r>
      <w:r w:rsidR="007E7A34" w:rsidRPr="007E7A34">
        <w:t xml:space="preserve">ynamic adaptation/start of ON duration by LP WUS (e.g., sequence based) </w:t>
      </w:r>
      <w:r w:rsidR="00B5789F">
        <w:t xml:space="preserve">can be considered. </w:t>
      </w:r>
      <w:proofErr w:type="gramStart"/>
      <w:r w:rsidR="00B5789F">
        <w:t>H</w:t>
      </w:r>
      <w:r w:rsidR="007E7A34" w:rsidRPr="007E7A34">
        <w:t>owever</w:t>
      </w:r>
      <w:proofErr w:type="gramEnd"/>
      <w:r w:rsidR="007E7A34" w:rsidRPr="007E7A34">
        <w:t xml:space="preserve"> it may depend on outcome of LP WUR study, whether LP WUS is applicable in connected mode or not.</w:t>
      </w:r>
    </w:p>
    <w:p w14:paraId="394E8BD8" w14:textId="77777777" w:rsidR="00ED3211" w:rsidRDefault="00B5789F" w:rsidP="00B5789F">
      <w:pPr>
        <w:pStyle w:val="BodyText"/>
      </w:pPr>
      <w:r w:rsidRPr="00626A08">
        <w:rPr>
          <w:b/>
          <w:bCs/>
          <w:i/>
          <w:iCs/>
          <w:lang w:eastAsia="zh-CN"/>
        </w:rPr>
        <w:t xml:space="preserve">Proposal </w:t>
      </w:r>
      <w:r>
        <w:rPr>
          <w:b/>
          <w:bCs/>
          <w:i/>
          <w:iCs/>
          <w:lang w:eastAsia="zh-CN"/>
        </w:rPr>
        <w:t>3</w:t>
      </w:r>
      <w:r w:rsidRPr="00626A08">
        <w:rPr>
          <w:b/>
          <w:bCs/>
          <w:i/>
          <w:iCs/>
          <w:lang w:eastAsia="zh-CN"/>
        </w:rPr>
        <w:t xml:space="preserve">: </w:t>
      </w:r>
      <w:r>
        <w:rPr>
          <w:b/>
          <w:bCs/>
          <w:i/>
          <w:iCs/>
          <w:lang w:eastAsia="zh-CN"/>
        </w:rPr>
        <w:t xml:space="preserve">For jitter </w:t>
      </w:r>
      <w:r w:rsidR="006B6EFE">
        <w:rPr>
          <w:b/>
          <w:bCs/>
          <w:i/>
          <w:iCs/>
          <w:lang w:eastAsia="zh-CN"/>
        </w:rPr>
        <w:t>handling</w:t>
      </w:r>
      <w:r w:rsidR="00F5516C">
        <w:rPr>
          <w:b/>
          <w:bCs/>
          <w:i/>
          <w:iCs/>
          <w:lang w:eastAsia="zh-CN"/>
        </w:rPr>
        <w:t xml:space="preserve">, </w:t>
      </w:r>
      <w:r w:rsidR="007E7A34" w:rsidRPr="007E7A34">
        <w:rPr>
          <w:b/>
          <w:bCs/>
          <w:i/>
          <w:iCs/>
          <w:lang w:eastAsia="zh-CN"/>
        </w:rPr>
        <w:t xml:space="preserve">Rel17 PDCCH monitoring adaptation solution </w:t>
      </w:r>
      <w:r w:rsidR="00BF20D2" w:rsidRPr="00BF20D2">
        <w:rPr>
          <w:b/>
          <w:bCs/>
          <w:i/>
          <w:iCs/>
          <w:lang w:eastAsia="zh-CN"/>
        </w:rPr>
        <w:t>can be considered as</w:t>
      </w:r>
      <w:r w:rsidR="007E7A34" w:rsidRPr="007E7A34">
        <w:rPr>
          <w:b/>
          <w:bCs/>
          <w:i/>
          <w:iCs/>
          <w:lang w:eastAsia="zh-CN"/>
        </w:rPr>
        <w:t xml:space="preserve"> starting point</w:t>
      </w:r>
      <w:r w:rsidR="00BF20D2">
        <w:rPr>
          <w:b/>
          <w:bCs/>
          <w:i/>
          <w:iCs/>
          <w:lang w:eastAsia="zh-CN"/>
        </w:rPr>
        <w:t>.</w:t>
      </w:r>
      <w:r w:rsidR="00ED3211" w:rsidRPr="00ED3211">
        <w:t xml:space="preserve"> </w:t>
      </w:r>
    </w:p>
    <w:p w14:paraId="43AE65DE" w14:textId="2C6C251D" w:rsidR="00B5789F" w:rsidRDefault="007E7A34" w:rsidP="00ED3211">
      <w:pPr>
        <w:pStyle w:val="BodyText"/>
        <w:numPr>
          <w:ilvl w:val="0"/>
          <w:numId w:val="23"/>
        </w:numPr>
        <w:rPr>
          <w:b/>
          <w:bCs/>
          <w:i/>
          <w:iCs/>
          <w:lang w:eastAsia="zh-CN"/>
        </w:rPr>
      </w:pPr>
      <w:r w:rsidRPr="007E7A34">
        <w:rPr>
          <w:b/>
          <w:bCs/>
          <w:i/>
          <w:iCs/>
          <w:lang w:eastAsia="zh-CN"/>
        </w:rPr>
        <w:t xml:space="preserve">UE could start with sparse PDCCH monitoring, and once traffic </w:t>
      </w:r>
      <w:proofErr w:type="gramStart"/>
      <w:r w:rsidRPr="007E7A34">
        <w:rPr>
          <w:b/>
          <w:bCs/>
          <w:i/>
          <w:iCs/>
          <w:lang w:eastAsia="zh-CN"/>
        </w:rPr>
        <w:t xml:space="preserve">is </w:t>
      </w:r>
      <w:r w:rsidR="00DA0719">
        <w:rPr>
          <w:b/>
          <w:bCs/>
          <w:i/>
          <w:iCs/>
          <w:lang w:eastAsia="zh-CN"/>
        </w:rPr>
        <w:t>scheduled</w:t>
      </w:r>
      <w:r w:rsidRPr="007E7A34">
        <w:rPr>
          <w:b/>
          <w:bCs/>
          <w:i/>
          <w:iCs/>
          <w:lang w:eastAsia="zh-CN"/>
        </w:rPr>
        <w:t>,</w:t>
      </w:r>
      <w:proofErr w:type="gramEnd"/>
      <w:r w:rsidRPr="007E7A34">
        <w:rPr>
          <w:b/>
          <w:bCs/>
          <w:i/>
          <w:iCs/>
          <w:lang w:eastAsia="zh-CN"/>
        </w:rPr>
        <w:t xml:space="preserve"> UE could switch to frequent </w:t>
      </w:r>
      <w:r w:rsidR="00AF30E0">
        <w:rPr>
          <w:b/>
          <w:bCs/>
          <w:i/>
          <w:iCs/>
          <w:lang w:eastAsia="zh-CN"/>
        </w:rPr>
        <w:t xml:space="preserve">PDCCH </w:t>
      </w:r>
      <w:r w:rsidRPr="007E7A34">
        <w:rPr>
          <w:b/>
          <w:bCs/>
          <w:i/>
          <w:iCs/>
          <w:lang w:eastAsia="zh-CN"/>
        </w:rPr>
        <w:t>monitoring</w:t>
      </w:r>
    </w:p>
    <w:p w14:paraId="797DBCCE" w14:textId="63450E9E" w:rsidR="00DA0719" w:rsidRPr="00626A08" w:rsidRDefault="00DA0719" w:rsidP="005A073E">
      <w:pPr>
        <w:pStyle w:val="BodyText"/>
        <w:rPr>
          <w:b/>
          <w:bCs/>
          <w:i/>
          <w:iCs/>
          <w:lang w:eastAsia="zh-CN"/>
        </w:rPr>
      </w:pPr>
      <w:r>
        <w:rPr>
          <w:b/>
          <w:bCs/>
          <w:i/>
          <w:iCs/>
          <w:lang w:eastAsia="zh-CN"/>
        </w:rPr>
        <w:t xml:space="preserve">Proposal 4: Discussion on support LP WUS for </w:t>
      </w:r>
      <w:r w:rsidR="00747F22">
        <w:rPr>
          <w:b/>
          <w:bCs/>
          <w:i/>
          <w:iCs/>
          <w:lang w:eastAsia="zh-CN"/>
        </w:rPr>
        <w:t>XR power saving</w:t>
      </w:r>
      <w:r>
        <w:rPr>
          <w:b/>
          <w:bCs/>
          <w:i/>
          <w:iCs/>
          <w:lang w:eastAsia="zh-CN"/>
        </w:rPr>
        <w:t xml:space="preserve"> </w:t>
      </w:r>
      <w:r w:rsidR="005A073E">
        <w:rPr>
          <w:b/>
          <w:bCs/>
          <w:i/>
          <w:iCs/>
          <w:lang w:eastAsia="zh-CN"/>
        </w:rPr>
        <w:t xml:space="preserve">may depend on outcome of </w:t>
      </w:r>
      <w:r w:rsidR="007E7A34" w:rsidRPr="007E7A34">
        <w:rPr>
          <w:b/>
          <w:bCs/>
          <w:i/>
          <w:iCs/>
          <w:lang w:eastAsia="zh-CN"/>
        </w:rPr>
        <w:t>LP WUR study, whether LP WUS is applicable in connected mode or not.</w:t>
      </w:r>
    </w:p>
    <w:p w14:paraId="243D4690" w14:textId="06264CBA" w:rsidR="00C2155A" w:rsidRDefault="00C2155A" w:rsidP="005302B0">
      <w:pPr>
        <w:keepNext/>
        <w:keepLines/>
        <w:numPr>
          <w:ilvl w:val="0"/>
          <w:numId w:val="2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Pr>
          <w:rFonts w:ascii="Arial" w:eastAsia="SimSun" w:hAnsi="Arial"/>
          <w:sz w:val="36"/>
          <w:szCs w:val="20"/>
          <w:lang w:eastAsia="zh-CN"/>
        </w:rPr>
        <w:t>PDCCH monitoring enhancements</w:t>
      </w:r>
    </w:p>
    <w:p w14:paraId="2F7EA22D" w14:textId="4D8BFB44" w:rsidR="000E343F" w:rsidRPr="00F73710" w:rsidRDefault="00F73710" w:rsidP="00F73710">
      <w:pPr>
        <w:pStyle w:val="BodyText"/>
        <w:keepNext/>
        <w:rPr>
          <w:lang w:val="en-GB"/>
        </w:rPr>
      </w:pPr>
      <w:proofErr w:type="gramStart"/>
      <w:r w:rsidRPr="00F73710">
        <w:rPr>
          <w:lang w:val="en-GB"/>
        </w:rPr>
        <w:t>Simi</w:t>
      </w:r>
      <w:r w:rsidR="00B60E7D">
        <w:rPr>
          <w:lang w:val="en-GB"/>
        </w:rPr>
        <w:t>lar to</w:t>
      </w:r>
      <w:proofErr w:type="gramEnd"/>
      <w:r w:rsidR="00B60E7D">
        <w:rPr>
          <w:lang w:val="en-GB"/>
        </w:rPr>
        <w:t xml:space="preserve"> the discussion in previous section, PDCCH monitoring activity should be concentrated over a window where XR packet arrival is expected. </w:t>
      </w:r>
      <w:r w:rsidR="0071680E">
        <w:rPr>
          <w:lang w:val="en-GB"/>
        </w:rPr>
        <w:t xml:space="preserve">However, non-integer PDCCH monitoring periodicity is not </w:t>
      </w:r>
      <w:r w:rsidR="00266354">
        <w:rPr>
          <w:lang w:val="en-GB"/>
        </w:rPr>
        <w:t xml:space="preserve">supported till Rel-17. Hence, some adaptation to PDCCH monitoring periodicity, such as shown in Figure 2, can be considered so that </w:t>
      </w:r>
      <w:r w:rsidR="00A57DE7">
        <w:rPr>
          <w:lang w:val="en-GB"/>
        </w:rPr>
        <w:t>UE could receive the scheduling DCIs during the monitoring window only.</w:t>
      </w:r>
    </w:p>
    <w:p w14:paraId="7D8A86F9" w14:textId="2629BCE6" w:rsidR="000E343F" w:rsidRDefault="002833C8" w:rsidP="00E25C08">
      <w:pPr>
        <w:pStyle w:val="BodyText"/>
        <w:rPr>
          <w:b/>
          <w:bCs/>
          <w:i/>
          <w:iCs/>
          <w:lang w:eastAsia="zh-CN"/>
        </w:rPr>
      </w:pPr>
      <w:r>
        <w:rPr>
          <w:b/>
          <w:bCs/>
          <w:i/>
          <w:iCs/>
          <w:noProof/>
          <w:lang w:eastAsia="zh-CN"/>
        </w:rPr>
        <w:drawing>
          <wp:inline distT="0" distB="0" distL="0" distR="0" wp14:anchorId="6F6C7EF2" wp14:editId="46C688DE">
            <wp:extent cx="5399982" cy="117566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44698" cy="1185399"/>
                    </a:xfrm>
                    <a:prstGeom prst="rect">
                      <a:avLst/>
                    </a:prstGeom>
                    <a:noFill/>
                  </pic:spPr>
                </pic:pic>
              </a:graphicData>
            </a:graphic>
          </wp:inline>
        </w:drawing>
      </w:r>
    </w:p>
    <w:p w14:paraId="662C07A4" w14:textId="2EFDD973" w:rsidR="001769FC" w:rsidRPr="00CF0B4A" w:rsidRDefault="001769FC" w:rsidP="00E25C08">
      <w:pPr>
        <w:pStyle w:val="BodyText"/>
        <w:rPr>
          <w:lang w:eastAsia="zh-CN"/>
        </w:rPr>
      </w:pPr>
      <w:r w:rsidRPr="00CF0B4A">
        <w:rPr>
          <w:lang w:eastAsia="zh-CN"/>
        </w:rPr>
        <w:t xml:space="preserve">Figure 2: </w:t>
      </w:r>
      <w:r w:rsidR="00AE1682" w:rsidRPr="00CF0B4A">
        <w:rPr>
          <w:lang w:eastAsia="zh-CN"/>
        </w:rPr>
        <w:t xml:space="preserve">PDCCH monitoring window should include </w:t>
      </w:r>
      <w:r w:rsidR="00CF0B4A" w:rsidRPr="00CF0B4A">
        <w:rPr>
          <w:lang w:eastAsia="zh-CN"/>
        </w:rPr>
        <w:t>expected XR packet arrival occasions.</w:t>
      </w:r>
    </w:p>
    <w:p w14:paraId="3FDB2D4B" w14:textId="46AD09D3" w:rsidR="00BF15CF" w:rsidRDefault="006A6CC3" w:rsidP="00BF15CF">
      <w:pPr>
        <w:pStyle w:val="BodyText"/>
      </w:pPr>
      <w:r>
        <w:rPr>
          <w:lang w:val="en-GB"/>
        </w:rPr>
        <w:t>However, Rel-17 s</w:t>
      </w:r>
      <w:r w:rsidR="00BF15CF">
        <w:rPr>
          <w:lang w:val="en-GB"/>
        </w:rPr>
        <w:t xml:space="preserve">chemes </w:t>
      </w:r>
      <w:r w:rsidR="00BF15CF" w:rsidRPr="00BF15CF">
        <w:t>including both PDCCH skipping and SSSG switching, offers good flexibility in achieving different patterns of PDCCH monitoring adaptation</w:t>
      </w:r>
      <w:r w:rsidR="0025596F">
        <w:t>, which in our view, can be adapted to XR traffic characteristics</w:t>
      </w:r>
      <w:r w:rsidR="00495771">
        <w:t xml:space="preserve">. </w:t>
      </w:r>
      <w:r w:rsidR="0085479B">
        <w:t>An example is shown in Figure 3 on how Rel-17 solution can be applied.</w:t>
      </w:r>
    </w:p>
    <w:p w14:paraId="15F4BF7F" w14:textId="77777777" w:rsidR="004E4C83" w:rsidRPr="004E4C83" w:rsidRDefault="004E4C83" w:rsidP="004E4C83">
      <w:pPr>
        <w:pStyle w:val="BodyText"/>
        <w:numPr>
          <w:ilvl w:val="0"/>
          <w:numId w:val="14"/>
        </w:numPr>
      </w:pPr>
      <w:r w:rsidRPr="004E4C83">
        <w:t>If PDCCH skipping is used only, scheduling DCI may indicate suitable skipping duration</w:t>
      </w:r>
    </w:p>
    <w:p w14:paraId="696337A3" w14:textId="77777777" w:rsidR="004E4C83" w:rsidRPr="004E4C83" w:rsidRDefault="004E4C83" w:rsidP="004E4C83">
      <w:pPr>
        <w:pStyle w:val="BodyText"/>
        <w:numPr>
          <w:ilvl w:val="0"/>
          <w:numId w:val="14"/>
        </w:numPr>
      </w:pPr>
      <w:r w:rsidRPr="004E4C83">
        <w:t>If SSSG switching is used, UE may be indicated to switch SSSG when adaptation in monitoring slot periodicity/offset is needed</w:t>
      </w:r>
    </w:p>
    <w:p w14:paraId="0EE1E904" w14:textId="393E0A98" w:rsidR="00BF15CF" w:rsidRPr="00BF15CF" w:rsidRDefault="00A0670F" w:rsidP="00A0670F">
      <w:pPr>
        <w:pStyle w:val="BodyText"/>
      </w:pPr>
      <w:r>
        <w:t xml:space="preserve"> </w:t>
      </w:r>
    </w:p>
    <w:p w14:paraId="0243100C" w14:textId="199C5114" w:rsidR="000E343F" w:rsidRPr="006A6CC3" w:rsidRDefault="00A0670F" w:rsidP="00E25C08">
      <w:pPr>
        <w:pStyle w:val="BodyText"/>
        <w:rPr>
          <w:b/>
          <w:bCs/>
          <w:lang w:eastAsia="zh-CN"/>
        </w:rPr>
      </w:pPr>
      <w:r>
        <w:rPr>
          <w:b/>
          <w:bCs/>
          <w:noProof/>
          <w:lang w:eastAsia="zh-CN"/>
        </w:rPr>
        <w:drawing>
          <wp:inline distT="0" distB="0" distL="0" distR="0" wp14:anchorId="145213EA" wp14:editId="1D32F9A7">
            <wp:extent cx="5368694" cy="137674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05819" cy="1386264"/>
                    </a:xfrm>
                    <a:prstGeom prst="rect">
                      <a:avLst/>
                    </a:prstGeom>
                    <a:noFill/>
                  </pic:spPr>
                </pic:pic>
              </a:graphicData>
            </a:graphic>
          </wp:inline>
        </w:drawing>
      </w:r>
    </w:p>
    <w:p w14:paraId="7C430A09" w14:textId="4AD063F3" w:rsidR="006A6CC3" w:rsidRPr="00671C2C" w:rsidRDefault="00671C2C" w:rsidP="00E25C08">
      <w:pPr>
        <w:pStyle w:val="BodyText"/>
        <w:rPr>
          <w:lang w:eastAsia="zh-CN"/>
        </w:rPr>
      </w:pPr>
      <w:r w:rsidRPr="00671C2C">
        <w:rPr>
          <w:lang w:eastAsia="zh-CN"/>
        </w:rPr>
        <w:t>Figure 3:</w:t>
      </w:r>
      <w:r>
        <w:rPr>
          <w:lang w:eastAsia="zh-CN"/>
        </w:rPr>
        <w:t xml:space="preserve"> </w:t>
      </w:r>
      <w:r w:rsidR="0085479B">
        <w:rPr>
          <w:lang w:eastAsia="zh-CN"/>
        </w:rPr>
        <w:t xml:space="preserve">Application of </w:t>
      </w:r>
      <w:r w:rsidR="0055214B">
        <w:rPr>
          <w:lang w:eastAsia="zh-CN"/>
        </w:rPr>
        <w:t xml:space="preserve">Rel-17 PDCCH monitoring adaptation solution </w:t>
      </w:r>
      <w:r w:rsidR="00655F3D">
        <w:rPr>
          <w:lang w:eastAsia="zh-CN"/>
        </w:rPr>
        <w:t>for XR applications.</w:t>
      </w:r>
    </w:p>
    <w:p w14:paraId="16A1367F" w14:textId="77777777" w:rsidR="006A6CC3" w:rsidRDefault="006A6CC3" w:rsidP="00E25C08">
      <w:pPr>
        <w:pStyle w:val="BodyText"/>
        <w:rPr>
          <w:b/>
          <w:bCs/>
          <w:i/>
          <w:iCs/>
          <w:lang w:eastAsia="zh-CN"/>
        </w:rPr>
      </w:pPr>
    </w:p>
    <w:p w14:paraId="3CCC55DE" w14:textId="77777777" w:rsidR="007A2092" w:rsidRPr="007A2092" w:rsidRDefault="00D34202" w:rsidP="007A2092">
      <w:pPr>
        <w:pStyle w:val="BodyText"/>
        <w:rPr>
          <w:b/>
          <w:bCs/>
          <w:i/>
          <w:iCs/>
          <w:lang w:eastAsia="zh-CN"/>
        </w:rPr>
      </w:pPr>
      <w:r>
        <w:rPr>
          <w:b/>
          <w:bCs/>
          <w:i/>
          <w:iCs/>
          <w:lang w:eastAsia="zh-CN"/>
        </w:rPr>
        <w:t>Observation</w:t>
      </w:r>
      <w:r w:rsidR="00A3622E">
        <w:rPr>
          <w:b/>
          <w:bCs/>
          <w:i/>
          <w:iCs/>
          <w:lang w:eastAsia="zh-CN"/>
        </w:rPr>
        <w:t xml:space="preserve"> 3: </w:t>
      </w:r>
      <w:r w:rsidR="007A2092" w:rsidRPr="007A2092">
        <w:rPr>
          <w:b/>
          <w:bCs/>
          <w:i/>
          <w:iCs/>
          <w:lang w:val="en-GB" w:eastAsia="zh-CN"/>
        </w:rPr>
        <w:t xml:space="preserve">Rel-17 schemes </w:t>
      </w:r>
      <w:r w:rsidR="007A2092" w:rsidRPr="007A2092">
        <w:rPr>
          <w:b/>
          <w:bCs/>
          <w:i/>
          <w:iCs/>
          <w:lang w:eastAsia="zh-CN"/>
        </w:rPr>
        <w:t xml:space="preserve">including both PDCCH skipping and SSSG switching, offer good flexibility in achieving different patterns of PDCCH monitoring adaptation, which in our view, can be adapted to XR traffic characteristics. </w:t>
      </w:r>
    </w:p>
    <w:p w14:paraId="04A6FB39" w14:textId="06070676" w:rsidR="00D34202" w:rsidRDefault="00D34202" w:rsidP="00E25C08">
      <w:pPr>
        <w:pStyle w:val="BodyText"/>
        <w:rPr>
          <w:b/>
          <w:bCs/>
          <w:i/>
          <w:iCs/>
          <w:lang w:eastAsia="zh-CN"/>
        </w:rPr>
      </w:pPr>
    </w:p>
    <w:p w14:paraId="01BF260B" w14:textId="3AED75DC" w:rsidR="00E25C08" w:rsidRDefault="00E25C08" w:rsidP="00E25C08">
      <w:pPr>
        <w:pStyle w:val="BodyText"/>
        <w:rPr>
          <w:b/>
          <w:bCs/>
          <w:i/>
          <w:iCs/>
          <w:lang w:eastAsia="zh-CN"/>
        </w:rPr>
      </w:pPr>
      <w:r w:rsidRPr="00E25C08">
        <w:rPr>
          <w:b/>
          <w:bCs/>
          <w:i/>
          <w:iCs/>
          <w:lang w:eastAsia="zh-CN"/>
        </w:rPr>
        <w:t xml:space="preserve">Proposal </w:t>
      </w:r>
      <w:r w:rsidR="00747F22">
        <w:rPr>
          <w:b/>
          <w:bCs/>
          <w:i/>
          <w:iCs/>
          <w:lang w:eastAsia="zh-CN"/>
        </w:rPr>
        <w:t>5</w:t>
      </w:r>
      <w:r>
        <w:rPr>
          <w:b/>
          <w:bCs/>
          <w:i/>
          <w:iCs/>
          <w:lang w:eastAsia="zh-CN"/>
        </w:rPr>
        <w:t xml:space="preserve">: </w:t>
      </w:r>
      <w:r w:rsidR="00D97AC3">
        <w:rPr>
          <w:b/>
          <w:bCs/>
          <w:i/>
          <w:iCs/>
          <w:lang w:eastAsia="zh-CN"/>
        </w:rPr>
        <w:t>Rel-17 PDCCH skipping and SSSG switching solutions should be considered as starting point</w:t>
      </w:r>
      <w:r w:rsidR="00FD4454">
        <w:rPr>
          <w:b/>
          <w:bCs/>
          <w:i/>
          <w:iCs/>
          <w:lang w:eastAsia="zh-CN"/>
        </w:rPr>
        <w:t xml:space="preserve"> for PDCCH monitoring enhancements.</w:t>
      </w:r>
    </w:p>
    <w:p w14:paraId="3B1700E8" w14:textId="7C8AA3E3" w:rsidR="00FD4454" w:rsidRDefault="00FD4454" w:rsidP="00E25C08">
      <w:pPr>
        <w:pStyle w:val="BodyText"/>
        <w:rPr>
          <w:b/>
          <w:bCs/>
          <w:i/>
          <w:iCs/>
          <w:lang w:eastAsia="zh-CN"/>
        </w:rPr>
      </w:pPr>
    </w:p>
    <w:p w14:paraId="4E77EF5F" w14:textId="2186D7D1" w:rsidR="0055214B" w:rsidRPr="006F67D1" w:rsidRDefault="006F67D1" w:rsidP="00E25C08">
      <w:pPr>
        <w:pStyle w:val="BodyText"/>
        <w:rPr>
          <w:lang w:val="en-GB"/>
        </w:rPr>
      </w:pPr>
      <w:r w:rsidRPr="006F67D1">
        <w:rPr>
          <w:lang w:val="en-GB"/>
        </w:rPr>
        <w:t xml:space="preserve">On the </w:t>
      </w:r>
      <w:r>
        <w:rPr>
          <w:lang w:val="en-GB"/>
        </w:rPr>
        <w:t xml:space="preserve">other hand, it is imperative that UE enters sleep mode upon end of XR packet transmission. </w:t>
      </w:r>
      <w:r w:rsidR="00AF6895">
        <w:rPr>
          <w:lang w:val="en-GB"/>
        </w:rPr>
        <w:t xml:space="preserve">Currently, Rel-17 supports scheduling DCI based PDCCH skipping solution. </w:t>
      </w:r>
      <w:r w:rsidR="00497C5B">
        <w:rPr>
          <w:lang w:val="en-GB"/>
        </w:rPr>
        <w:t>It was discussed during Rel-17 that PDCCH skipping need</w:t>
      </w:r>
      <w:r w:rsidR="00F31657">
        <w:rPr>
          <w:lang w:val="en-GB"/>
        </w:rPr>
        <w:t>s</w:t>
      </w:r>
      <w:r w:rsidR="00497C5B">
        <w:rPr>
          <w:lang w:val="en-GB"/>
        </w:rPr>
        <w:t xml:space="preserve"> to consider retransmission. </w:t>
      </w:r>
      <w:r w:rsidR="005F29C1">
        <w:rPr>
          <w:lang w:val="en-GB"/>
        </w:rPr>
        <w:t xml:space="preserve">Since PDB of XR media can be short, </w:t>
      </w:r>
      <w:r w:rsidR="009729C1">
        <w:rPr>
          <w:lang w:val="en-GB"/>
        </w:rPr>
        <w:t xml:space="preserve">it may not be desirable that retransmission is delayed since skipping starts from next slot of DCI reception. </w:t>
      </w:r>
      <w:r w:rsidR="003F68AC">
        <w:rPr>
          <w:lang w:val="en-GB"/>
        </w:rPr>
        <w:t>One option can be to support non-scheduling DCI providing the trigger for PDCCH skipping, i.e., when packet delivery is complete</w:t>
      </w:r>
      <w:r w:rsidR="0048293C">
        <w:rPr>
          <w:lang w:val="en-GB"/>
        </w:rPr>
        <w:t xml:space="preserve"> </w:t>
      </w:r>
      <w:proofErr w:type="spellStart"/>
      <w:r w:rsidR="0048293C">
        <w:rPr>
          <w:lang w:val="en-GB"/>
        </w:rPr>
        <w:t>gNB</w:t>
      </w:r>
      <w:proofErr w:type="spellEnd"/>
      <w:r w:rsidR="0048293C">
        <w:rPr>
          <w:lang w:val="en-GB"/>
        </w:rPr>
        <w:t xml:space="preserve"> can use a non-scheduling DCI to indicate PDCCH skipping so that UE can enter sleep state immediately.</w:t>
      </w:r>
      <w:r w:rsidR="0030390C">
        <w:rPr>
          <w:lang w:val="en-GB"/>
        </w:rPr>
        <w:t xml:space="preserve"> On the other hand, Rel-17 PDCCH monitoring adaptation solution does not support interaction of retransmission handling and PDCCH skipping. Since XR traffic is latency sensitive</w:t>
      </w:r>
      <w:r w:rsidR="003C0AEC">
        <w:rPr>
          <w:lang w:val="en-GB"/>
        </w:rPr>
        <w:t xml:space="preserve">, there may be a need the PDCCH skipping starts after XR packet delivery is successfully completed. </w:t>
      </w:r>
      <w:r w:rsidR="00787C68">
        <w:rPr>
          <w:lang w:val="en-GB"/>
        </w:rPr>
        <w:t xml:space="preserve">Instead of UE determining when to start PDCCH skipping such as based on outcome of ACK or NACK, we think it is much cleaner solution if </w:t>
      </w:r>
      <w:proofErr w:type="spellStart"/>
      <w:r w:rsidR="00787C68">
        <w:rPr>
          <w:lang w:val="en-GB"/>
        </w:rPr>
        <w:t>gNB</w:t>
      </w:r>
      <w:proofErr w:type="spellEnd"/>
      <w:r w:rsidR="00787C68">
        <w:rPr>
          <w:lang w:val="en-GB"/>
        </w:rPr>
        <w:t xml:space="preserve"> explicitly indicates PDCCH trigger</w:t>
      </w:r>
      <w:r w:rsidR="003A08AE">
        <w:rPr>
          <w:lang w:val="en-GB"/>
        </w:rPr>
        <w:t xml:space="preserve"> with immediate effect. To this end, we think non-scheduling DCI also helps with protecting retransmissions.</w:t>
      </w:r>
    </w:p>
    <w:p w14:paraId="6DBE32F9" w14:textId="262E19F2" w:rsidR="00FD4454" w:rsidRPr="00E25C08" w:rsidRDefault="00FD4454" w:rsidP="00E25C08">
      <w:pPr>
        <w:pStyle w:val="BodyText"/>
        <w:rPr>
          <w:b/>
          <w:bCs/>
          <w:i/>
          <w:iCs/>
          <w:lang w:eastAsia="zh-CN"/>
        </w:rPr>
      </w:pPr>
      <w:r>
        <w:rPr>
          <w:b/>
          <w:bCs/>
          <w:i/>
          <w:iCs/>
          <w:lang w:eastAsia="zh-CN"/>
        </w:rPr>
        <w:t xml:space="preserve">Proposal </w:t>
      </w:r>
      <w:r w:rsidR="00747F22">
        <w:rPr>
          <w:b/>
          <w:bCs/>
          <w:i/>
          <w:iCs/>
          <w:lang w:eastAsia="zh-CN"/>
        </w:rPr>
        <w:t>6</w:t>
      </w:r>
      <w:r>
        <w:rPr>
          <w:b/>
          <w:bCs/>
          <w:i/>
          <w:iCs/>
          <w:lang w:eastAsia="zh-CN"/>
        </w:rPr>
        <w:t xml:space="preserve">: </w:t>
      </w:r>
      <w:r w:rsidR="00422627">
        <w:rPr>
          <w:b/>
          <w:bCs/>
          <w:i/>
          <w:iCs/>
          <w:lang w:eastAsia="zh-CN"/>
        </w:rPr>
        <w:t>RAN1 considers supporting non-scheduling DCI to trigger PDCCH monitoring enhancements.</w:t>
      </w:r>
    </w:p>
    <w:p w14:paraId="66D85DF4" w14:textId="6FF25648" w:rsidR="005D743B" w:rsidRPr="00C2155A" w:rsidRDefault="005D743B" w:rsidP="005302B0">
      <w:pPr>
        <w:keepNext/>
        <w:keepLines/>
        <w:numPr>
          <w:ilvl w:val="0"/>
          <w:numId w:val="2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sidRPr="00C2155A">
        <w:rPr>
          <w:rFonts w:ascii="Arial" w:eastAsia="SimSun" w:hAnsi="Arial"/>
          <w:sz w:val="36"/>
          <w:szCs w:val="20"/>
          <w:lang w:eastAsia="zh-CN"/>
        </w:rPr>
        <w:t>Conclusions</w:t>
      </w:r>
    </w:p>
    <w:p w14:paraId="29D2BD1D" w14:textId="49CE3CA1" w:rsidR="00F64E57" w:rsidRDefault="00F64E57" w:rsidP="001A36A4">
      <w:pPr>
        <w:pStyle w:val="BodyText"/>
        <w:rPr>
          <w:lang w:eastAsia="zh-CN"/>
        </w:rPr>
      </w:pPr>
      <w:r w:rsidRPr="00EB020A">
        <w:rPr>
          <w:lang w:eastAsia="zh-CN"/>
        </w:rPr>
        <w:t xml:space="preserve">In this </w:t>
      </w:r>
      <w:r>
        <w:rPr>
          <w:lang w:eastAsia="zh-CN"/>
        </w:rPr>
        <w:t xml:space="preserve">contribution, </w:t>
      </w:r>
      <w:r w:rsidR="00F44621">
        <w:rPr>
          <w:lang w:eastAsia="zh-CN"/>
        </w:rPr>
        <w:t xml:space="preserve">we discuss the </w:t>
      </w:r>
      <w:r w:rsidR="007C3DD5">
        <w:rPr>
          <w:lang w:eastAsia="zh-CN"/>
        </w:rPr>
        <w:t xml:space="preserve">potential </w:t>
      </w:r>
      <w:r w:rsidR="005742FE">
        <w:rPr>
          <w:lang w:eastAsia="zh-CN"/>
        </w:rPr>
        <w:t>enhancements for XR power saving</w:t>
      </w:r>
      <w:r w:rsidR="0088716D">
        <w:rPr>
          <w:lang w:eastAsia="zh-CN"/>
        </w:rPr>
        <w:t xml:space="preserve">. </w:t>
      </w:r>
      <w:r w:rsidR="007C75F6">
        <w:rPr>
          <w:lang w:eastAsia="zh-CN"/>
        </w:rPr>
        <w:t>T</w:t>
      </w:r>
      <w:r w:rsidR="00CD716A">
        <w:rPr>
          <w:lang w:eastAsia="zh-CN"/>
        </w:rPr>
        <w:t xml:space="preserve">he following </w:t>
      </w:r>
      <w:r w:rsidR="003E426B">
        <w:rPr>
          <w:lang w:eastAsia="zh-CN"/>
        </w:rPr>
        <w:t xml:space="preserve">proposals and </w:t>
      </w:r>
      <w:r w:rsidR="00CD716A">
        <w:rPr>
          <w:lang w:eastAsia="zh-CN"/>
        </w:rPr>
        <w:t>observations</w:t>
      </w:r>
      <w:r w:rsidR="007C75F6">
        <w:rPr>
          <w:lang w:eastAsia="zh-CN"/>
        </w:rPr>
        <w:t xml:space="preserve"> are provided.</w:t>
      </w:r>
      <w:r w:rsidR="00CD716A">
        <w:rPr>
          <w:lang w:eastAsia="zh-CN"/>
        </w:rPr>
        <w:t xml:space="preserve"> </w:t>
      </w:r>
    </w:p>
    <w:p w14:paraId="55C61E7D" w14:textId="77777777" w:rsidR="0050611A" w:rsidRPr="00CF497D" w:rsidRDefault="0050611A" w:rsidP="0050611A">
      <w:pPr>
        <w:pStyle w:val="BodyText"/>
        <w:rPr>
          <w:b/>
          <w:bCs/>
          <w:i/>
          <w:iCs/>
          <w:lang w:eastAsia="zh-CN"/>
        </w:rPr>
      </w:pPr>
      <w:r w:rsidRPr="00CF497D">
        <w:rPr>
          <w:b/>
          <w:bCs/>
          <w:i/>
          <w:iCs/>
          <w:lang w:eastAsia="zh-CN"/>
        </w:rPr>
        <w:t xml:space="preserve">Observation 1: </w:t>
      </w:r>
      <w:r>
        <w:rPr>
          <w:b/>
          <w:bCs/>
          <w:i/>
          <w:iCs/>
          <w:lang w:eastAsia="zh-CN"/>
        </w:rPr>
        <w:t>For DRX (8, 6, 6), 6% (4.4%) and 2.7</w:t>
      </w:r>
      <w:proofErr w:type="gramStart"/>
      <w:r>
        <w:rPr>
          <w:b/>
          <w:bCs/>
          <w:i/>
          <w:iCs/>
          <w:lang w:eastAsia="zh-CN"/>
        </w:rPr>
        <w:t>%  (</w:t>
      </w:r>
      <w:proofErr w:type="gramEnd"/>
      <w:r>
        <w:rPr>
          <w:b/>
          <w:bCs/>
          <w:i/>
          <w:iCs/>
          <w:lang w:eastAsia="zh-CN"/>
        </w:rPr>
        <w:t>3%) power saving gain (capacity gain) are observed with C-DRX alignment compared to legacy C-DRX for jitter OFF and jitter ON, respectively, for PDB 10ms.</w:t>
      </w:r>
    </w:p>
    <w:p w14:paraId="15770BAA" w14:textId="77777777" w:rsidR="00BB57D5" w:rsidRPr="009161DD" w:rsidRDefault="00BB57D5" w:rsidP="00BB57D5">
      <w:pPr>
        <w:pStyle w:val="BodyText"/>
        <w:rPr>
          <w:b/>
          <w:bCs/>
          <w:i/>
          <w:iCs/>
          <w:lang w:eastAsia="zh-CN"/>
        </w:rPr>
      </w:pPr>
      <w:r>
        <w:rPr>
          <w:b/>
          <w:bCs/>
          <w:i/>
          <w:iCs/>
          <w:lang w:eastAsia="zh-CN"/>
        </w:rPr>
        <w:t>Observation 2: Given XR traffic is periodic and DRX cycle is expected to be short for typical XR traffic periodicity, Rel-16 WUS does not seem to be a good fit for power saving for XR applications.</w:t>
      </w:r>
    </w:p>
    <w:p w14:paraId="22CBA65A" w14:textId="77777777" w:rsidR="00BB57D5" w:rsidRDefault="00BB57D5" w:rsidP="00BB57D5">
      <w:pPr>
        <w:pStyle w:val="BodyText"/>
        <w:rPr>
          <w:b/>
          <w:bCs/>
          <w:i/>
          <w:iCs/>
          <w:lang w:eastAsia="zh-CN"/>
        </w:rPr>
      </w:pPr>
    </w:p>
    <w:p w14:paraId="24F0CFF3" w14:textId="77777777" w:rsidR="00572286" w:rsidRDefault="00572286" w:rsidP="00572286">
      <w:pPr>
        <w:pStyle w:val="BodyText"/>
        <w:rPr>
          <w:b/>
          <w:bCs/>
          <w:i/>
          <w:iCs/>
          <w:lang w:eastAsia="zh-CN"/>
        </w:rPr>
      </w:pPr>
      <w:r>
        <w:rPr>
          <w:b/>
          <w:bCs/>
          <w:i/>
          <w:iCs/>
          <w:lang w:eastAsia="zh-CN"/>
        </w:rPr>
        <w:t xml:space="preserve">Proposal 1: </w:t>
      </w:r>
      <w:r w:rsidRPr="009227F6">
        <w:rPr>
          <w:b/>
          <w:bCs/>
          <w:i/>
          <w:iCs/>
          <w:lang w:eastAsia="zh-CN"/>
        </w:rPr>
        <w:t xml:space="preserve">RAN1 </w:t>
      </w:r>
      <w:r>
        <w:rPr>
          <w:b/>
          <w:bCs/>
          <w:i/>
          <w:iCs/>
          <w:lang w:eastAsia="zh-CN"/>
        </w:rPr>
        <w:t xml:space="preserve">recommends semi-static solution for CDRX alignment with XR traffic periodicity </w:t>
      </w:r>
    </w:p>
    <w:p w14:paraId="4566674E" w14:textId="77777777" w:rsidR="00572286" w:rsidRPr="00597224" w:rsidRDefault="00572286" w:rsidP="00572286">
      <w:pPr>
        <w:pStyle w:val="BodyText"/>
        <w:numPr>
          <w:ilvl w:val="0"/>
          <w:numId w:val="23"/>
        </w:numPr>
        <w:rPr>
          <w:b/>
          <w:bCs/>
          <w:i/>
          <w:iCs/>
          <w:lang w:eastAsia="zh-CN"/>
        </w:rPr>
      </w:pPr>
      <w:r w:rsidRPr="006451B8">
        <w:rPr>
          <w:b/>
          <w:bCs/>
          <w:i/>
          <w:iCs/>
          <w:lang w:val="en-GB" w:eastAsia="zh-CN"/>
        </w:rPr>
        <w:t>Consider configuration a periodic pattern of CDRX cycles such as consecutive DRX cycles with two DRX cycle values or start offset adjustment every N   DRX cycles</w:t>
      </w:r>
    </w:p>
    <w:p w14:paraId="049606DD" w14:textId="77777777" w:rsidR="00572286" w:rsidRPr="006451B8" w:rsidRDefault="00572286" w:rsidP="00572286">
      <w:pPr>
        <w:pStyle w:val="BodyText"/>
        <w:numPr>
          <w:ilvl w:val="0"/>
          <w:numId w:val="23"/>
        </w:numPr>
        <w:rPr>
          <w:b/>
          <w:bCs/>
          <w:i/>
          <w:iCs/>
          <w:lang w:eastAsia="zh-CN"/>
        </w:rPr>
      </w:pPr>
      <w:r>
        <w:rPr>
          <w:b/>
          <w:bCs/>
          <w:i/>
          <w:iCs/>
          <w:lang w:val="en-GB" w:eastAsia="zh-CN"/>
        </w:rPr>
        <w:t>Details of the design can be up to RAN2</w:t>
      </w:r>
    </w:p>
    <w:p w14:paraId="605026E3" w14:textId="49E16D36" w:rsidR="00655F3D" w:rsidRDefault="00655F3D" w:rsidP="00655F3D">
      <w:pPr>
        <w:pStyle w:val="BodyText"/>
        <w:rPr>
          <w:b/>
          <w:bCs/>
          <w:i/>
          <w:iCs/>
          <w:lang w:eastAsia="zh-CN"/>
        </w:rPr>
      </w:pPr>
      <w:r w:rsidRPr="00626A08">
        <w:rPr>
          <w:b/>
          <w:bCs/>
          <w:i/>
          <w:iCs/>
          <w:lang w:eastAsia="zh-CN"/>
        </w:rPr>
        <w:t>Proposal 2: RAN1 studies multiple active DRX configurations to support XE media with multiple flows.</w:t>
      </w:r>
    </w:p>
    <w:p w14:paraId="20D8A4D6" w14:textId="77777777" w:rsidR="00FD2FBB" w:rsidRDefault="00FD2FBB" w:rsidP="00FD2FBB">
      <w:pPr>
        <w:pStyle w:val="BodyText"/>
      </w:pPr>
      <w:r w:rsidRPr="00626A08">
        <w:rPr>
          <w:b/>
          <w:bCs/>
          <w:i/>
          <w:iCs/>
          <w:lang w:eastAsia="zh-CN"/>
        </w:rPr>
        <w:t xml:space="preserve">Proposal </w:t>
      </w:r>
      <w:r>
        <w:rPr>
          <w:b/>
          <w:bCs/>
          <w:i/>
          <w:iCs/>
          <w:lang w:eastAsia="zh-CN"/>
        </w:rPr>
        <w:t>3</w:t>
      </w:r>
      <w:r w:rsidRPr="00626A08">
        <w:rPr>
          <w:b/>
          <w:bCs/>
          <w:i/>
          <w:iCs/>
          <w:lang w:eastAsia="zh-CN"/>
        </w:rPr>
        <w:t xml:space="preserve">: </w:t>
      </w:r>
      <w:r>
        <w:rPr>
          <w:b/>
          <w:bCs/>
          <w:i/>
          <w:iCs/>
          <w:lang w:eastAsia="zh-CN"/>
        </w:rPr>
        <w:t xml:space="preserve">For jitter handling, </w:t>
      </w:r>
      <w:r w:rsidR="007E7A34" w:rsidRPr="007E7A34">
        <w:rPr>
          <w:b/>
          <w:bCs/>
          <w:i/>
          <w:iCs/>
          <w:lang w:eastAsia="zh-CN"/>
        </w:rPr>
        <w:t xml:space="preserve">Rel17 PDCCH monitoring adaptation solution </w:t>
      </w:r>
      <w:r w:rsidRPr="00BF20D2">
        <w:rPr>
          <w:b/>
          <w:bCs/>
          <w:i/>
          <w:iCs/>
          <w:lang w:eastAsia="zh-CN"/>
        </w:rPr>
        <w:t>can be considered as</w:t>
      </w:r>
      <w:r w:rsidR="007E7A34" w:rsidRPr="007E7A34">
        <w:rPr>
          <w:b/>
          <w:bCs/>
          <w:i/>
          <w:iCs/>
          <w:lang w:eastAsia="zh-CN"/>
        </w:rPr>
        <w:t xml:space="preserve"> starting point</w:t>
      </w:r>
      <w:r>
        <w:rPr>
          <w:b/>
          <w:bCs/>
          <w:i/>
          <w:iCs/>
          <w:lang w:eastAsia="zh-CN"/>
        </w:rPr>
        <w:t>.</w:t>
      </w:r>
      <w:r w:rsidRPr="00ED3211">
        <w:t xml:space="preserve"> </w:t>
      </w:r>
    </w:p>
    <w:p w14:paraId="323878D7" w14:textId="3A32E0C5" w:rsidR="00FD2FBB" w:rsidRDefault="007E7A34" w:rsidP="00FD2FBB">
      <w:pPr>
        <w:pStyle w:val="BodyText"/>
        <w:numPr>
          <w:ilvl w:val="0"/>
          <w:numId w:val="23"/>
        </w:numPr>
        <w:rPr>
          <w:b/>
          <w:bCs/>
          <w:i/>
          <w:iCs/>
          <w:lang w:eastAsia="zh-CN"/>
        </w:rPr>
      </w:pPr>
      <w:r w:rsidRPr="007E7A34">
        <w:rPr>
          <w:b/>
          <w:bCs/>
          <w:i/>
          <w:iCs/>
          <w:lang w:eastAsia="zh-CN"/>
        </w:rPr>
        <w:t xml:space="preserve">UE could start with sparse PDCCH monitoring, and once traffic is </w:t>
      </w:r>
      <w:r w:rsidR="00FD2FBB">
        <w:rPr>
          <w:b/>
          <w:bCs/>
          <w:i/>
          <w:iCs/>
          <w:lang w:eastAsia="zh-CN"/>
        </w:rPr>
        <w:t>scheduled</w:t>
      </w:r>
      <w:r w:rsidRPr="007E7A34">
        <w:rPr>
          <w:b/>
          <w:bCs/>
          <w:i/>
          <w:iCs/>
          <w:lang w:eastAsia="zh-CN"/>
        </w:rPr>
        <w:t>, UE could switch to frequent</w:t>
      </w:r>
      <w:r w:rsidR="00AF30E0">
        <w:rPr>
          <w:b/>
          <w:bCs/>
          <w:i/>
          <w:iCs/>
          <w:lang w:eastAsia="zh-CN"/>
        </w:rPr>
        <w:t xml:space="preserve"> PDCCH</w:t>
      </w:r>
      <w:r w:rsidRPr="007E7A34">
        <w:rPr>
          <w:b/>
          <w:bCs/>
          <w:i/>
          <w:iCs/>
          <w:lang w:eastAsia="zh-CN"/>
        </w:rPr>
        <w:t xml:space="preserve"> monitoring</w:t>
      </w:r>
    </w:p>
    <w:p w14:paraId="3B809471" w14:textId="77777777" w:rsidR="00FD2FBB" w:rsidRPr="00626A08" w:rsidRDefault="00FD2FBB" w:rsidP="00FD2FBB">
      <w:pPr>
        <w:pStyle w:val="BodyText"/>
        <w:rPr>
          <w:b/>
          <w:bCs/>
          <w:i/>
          <w:iCs/>
          <w:lang w:eastAsia="zh-CN"/>
        </w:rPr>
      </w:pPr>
      <w:r>
        <w:rPr>
          <w:b/>
          <w:bCs/>
          <w:i/>
          <w:iCs/>
          <w:lang w:eastAsia="zh-CN"/>
        </w:rPr>
        <w:t xml:space="preserve">Proposal 4: Discussion on support LP WUS for XR power saving may depend on outcome of </w:t>
      </w:r>
      <w:r w:rsidR="007E7A34" w:rsidRPr="007E7A34">
        <w:rPr>
          <w:b/>
          <w:bCs/>
          <w:i/>
          <w:iCs/>
          <w:lang w:eastAsia="zh-CN"/>
        </w:rPr>
        <w:t>LP WUR study, whether LP WUS is applicable in connected mode or not.</w:t>
      </w:r>
    </w:p>
    <w:p w14:paraId="296E9B35" w14:textId="2E2E4BB5" w:rsidR="00655F3D" w:rsidRDefault="00655F3D" w:rsidP="00655F3D">
      <w:pPr>
        <w:pStyle w:val="BodyText"/>
        <w:rPr>
          <w:b/>
          <w:bCs/>
          <w:i/>
          <w:iCs/>
          <w:lang w:eastAsia="zh-CN"/>
        </w:rPr>
      </w:pPr>
      <w:r w:rsidRPr="00E25C08">
        <w:rPr>
          <w:b/>
          <w:bCs/>
          <w:i/>
          <w:iCs/>
          <w:lang w:eastAsia="zh-CN"/>
        </w:rPr>
        <w:t xml:space="preserve">Proposal </w:t>
      </w:r>
      <w:r w:rsidR="00FD2FBB">
        <w:rPr>
          <w:b/>
          <w:bCs/>
          <w:i/>
          <w:iCs/>
          <w:lang w:eastAsia="zh-CN"/>
        </w:rPr>
        <w:t>5</w:t>
      </w:r>
      <w:r>
        <w:rPr>
          <w:b/>
          <w:bCs/>
          <w:i/>
          <w:iCs/>
          <w:lang w:eastAsia="zh-CN"/>
        </w:rPr>
        <w:t>: Rel-17 PDCCH skipping and SSSG switching solutions should be considered as starting point for PDCCH monitoring enhancements.</w:t>
      </w:r>
    </w:p>
    <w:p w14:paraId="7EC51A8F" w14:textId="77777777" w:rsidR="00747F22" w:rsidRPr="00E25C08" w:rsidRDefault="00747F22" w:rsidP="00747F22">
      <w:pPr>
        <w:pStyle w:val="BodyText"/>
        <w:rPr>
          <w:b/>
          <w:bCs/>
          <w:i/>
          <w:iCs/>
          <w:lang w:eastAsia="zh-CN"/>
        </w:rPr>
      </w:pPr>
      <w:r>
        <w:rPr>
          <w:b/>
          <w:bCs/>
          <w:i/>
          <w:iCs/>
          <w:lang w:eastAsia="zh-CN"/>
        </w:rPr>
        <w:t>Proposal 6: RAN1 considers supporting non-scheduling DCI to trigger PDCCH monitoring enhancements.</w:t>
      </w:r>
    </w:p>
    <w:p w14:paraId="5AD5CD89" w14:textId="77777777" w:rsidR="00747F22" w:rsidRPr="00E25C08" w:rsidRDefault="00747F22" w:rsidP="00655F3D">
      <w:pPr>
        <w:pStyle w:val="BodyText"/>
        <w:rPr>
          <w:b/>
          <w:bCs/>
          <w:i/>
          <w:iCs/>
          <w:lang w:eastAsia="zh-CN"/>
        </w:rPr>
      </w:pPr>
    </w:p>
    <w:bookmarkEnd w:id="1"/>
    <w:bookmarkEnd w:id="2"/>
    <w:bookmarkEnd w:id="3"/>
    <w:p w14:paraId="3A634441" w14:textId="4B71F5DC" w:rsidR="00FA3858" w:rsidRPr="00216343" w:rsidRDefault="00E33766" w:rsidP="00216343">
      <w:pPr>
        <w:keepNext/>
        <w:keepLines/>
        <w:pBdr>
          <w:top w:val="single" w:sz="12" w:space="3" w:color="auto"/>
        </w:pBdr>
        <w:overflowPunct w:val="0"/>
        <w:autoSpaceDE w:val="0"/>
        <w:autoSpaceDN w:val="0"/>
        <w:adjustRightInd w:val="0"/>
        <w:spacing w:before="360" w:after="180"/>
        <w:textAlignment w:val="baseline"/>
        <w:outlineLvl w:val="0"/>
        <w:rPr>
          <w:rFonts w:ascii="Arial" w:eastAsia="SimSun" w:hAnsi="Arial"/>
          <w:sz w:val="36"/>
          <w:szCs w:val="20"/>
          <w:lang w:eastAsia="zh-CN"/>
        </w:rPr>
      </w:pPr>
      <w:r w:rsidRPr="00AF57B3">
        <w:rPr>
          <w:rFonts w:ascii="Arial" w:eastAsia="SimSun" w:hAnsi="Arial"/>
          <w:sz w:val="36"/>
          <w:szCs w:val="20"/>
          <w:lang w:eastAsia="zh-CN"/>
        </w:rPr>
        <w:t>Reference</w:t>
      </w:r>
    </w:p>
    <w:p w14:paraId="19296478" w14:textId="6F5DA976" w:rsidR="00FA3858" w:rsidRDefault="00FA3858">
      <w:r>
        <w:t>[</w:t>
      </w:r>
      <w:r w:rsidR="00216343">
        <w:t>1</w:t>
      </w:r>
      <w:r>
        <w:t xml:space="preserve">] RAN1 # </w:t>
      </w:r>
      <w:r w:rsidR="00216343">
        <w:t>110</w:t>
      </w:r>
      <w:r>
        <w:t xml:space="preserve"> Chairman Notes </w:t>
      </w:r>
    </w:p>
    <w:sectPr w:rsidR="00FA3858" w:rsidSect="00A12110">
      <w:headerReference w:type="default" r:id="rId17"/>
      <w:pgSz w:w="11906" w:h="16838"/>
      <w:pgMar w:top="284" w:right="1466" w:bottom="90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ACE40" w14:textId="77777777" w:rsidR="00554371" w:rsidRDefault="00554371" w:rsidP="005D743B">
      <w:r>
        <w:separator/>
      </w:r>
    </w:p>
  </w:endnote>
  <w:endnote w:type="continuationSeparator" w:id="0">
    <w:p w14:paraId="0A366945" w14:textId="77777777" w:rsidR="00554371" w:rsidRDefault="00554371" w:rsidP="005D743B">
      <w:r>
        <w:continuationSeparator/>
      </w:r>
    </w:p>
  </w:endnote>
  <w:endnote w:type="continuationNotice" w:id="1">
    <w:p w14:paraId="6311D1FF" w14:textId="77777777" w:rsidR="00554371" w:rsidRDefault="005543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IntelOne Display Regular">
    <w:panose1 w:val="020B0503020203020204"/>
    <w:charset w:val="00"/>
    <w:family w:val="swiss"/>
    <w:pitch w:val="variable"/>
    <w:sig w:usb0="20000007" w:usb1="00000001" w:usb2="00000000" w:usb3="00000000" w:csb0="00000193"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Intel Clear">
    <w:panose1 w:val="020B0604020203020204"/>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D0B89" w14:textId="77777777" w:rsidR="00554371" w:rsidRDefault="00554371" w:rsidP="005D743B">
      <w:r>
        <w:separator/>
      </w:r>
    </w:p>
  </w:footnote>
  <w:footnote w:type="continuationSeparator" w:id="0">
    <w:p w14:paraId="19C29E22" w14:textId="77777777" w:rsidR="00554371" w:rsidRDefault="00554371" w:rsidP="005D743B">
      <w:r>
        <w:continuationSeparator/>
      </w:r>
    </w:p>
  </w:footnote>
  <w:footnote w:type="continuationNotice" w:id="1">
    <w:p w14:paraId="5EDD67D3" w14:textId="77777777" w:rsidR="00554371" w:rsidRDefault="005543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A3699" w14:textId="77777777" w:rsidR="005C5AAE" w:rsidRDefault="005C5AAE" w:rsidP="005C5AAE">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948D1"/>
    <w:multiLevelType w:val="hybridMultilevel"/>
    <w:tmpl w:val="83A0EF18"/>
    <w:lvl w:ilvl="0" w:tplc="27704E74">
      <w:start w:val="1"/>
      <w:numFmt w:val="bullet"/>
      <w:lvlText w:val="•"/>
      <w:lvlJc w:val="left"/>
      <w:pPr>
        <w:tabs>
          <w:tab w:val="num" w:pos="720"/>
        </w:tabs>
        <w:ind w:left="720" w:hanging="360"/>
      </w:pPr>
      <w:rPr>
        <w:rFonts w:ascii="IntelOne Display Regular" w:hAnsi="IntelOne Display Regular" w:hint="default"/>
      </w:rPr>
    </w:lvl>
    <w:lvl w:ilvl="1" w:tplc="2EB89736" w:tentative="1">
      <w:start w:val="1"/>
      <w:numFmt w:val="bullet"/>
      <w:lvlText w:val="•"/>
      <w:lvlJc w:val="left"/>
      <w:pPr>
        <w:tabs>
          <w:tab w:val="num" w:pos="1440"/>
        </w:tabs>
        <w:ind w:left="1440" w:hanging="360"/>
      </w:pPr>
      <w:rPr>
        <w:rFonts w:ascii="IntelOne Display Regular" w:hAnsi="IntelOne Display Regular" w:hint="default"/>
      </w:rPr>
    </w:lvl>
    <w:lvl w:ilvl="2" w:tplc="8CA412E4" w:tentative="1">
      <w:start w:val="1"/>
      <w:numFmt w:val="bullet"/>
      <w:lvlText w:val="•"/>
      <w:lvlJc w:val="left"/>
      <w:pPr>
        <w:tabs>
          <w:tab w:val="num" w:pos="2160"/>
        </w:tabs>
        <w:ind w:left="2160" w:hanging="360"/>
      </w:pPr>
      <w:rPr>
        <w:rFonts w:ascii="IntelOne Display Regular" w:hAnsi="IntelOne Display Regular" w:hint="default"/>
      </w:rPr>
    </w:lvl>
    <w:lvl w:ilvl="3" w:tplc="0206E226" w:tentative="1">
      <w:start w:val="1"/>
      <w:numFmt w:val="bullet"/>
      <w:lvlText w:val="•"/>
      <w:lvlJc w:val="left"/>
      <w:pPr>
        <w:tabs>
          <w:tab w:val="num" w:pos="2880"/>
        </w:tabs>
        <w:ind w:left="2880" w:hanging="360"/>
      </w:pPr>
      <w:rPr>
        <w:rFonts w:ascii="IntelOne Display Regular" w:hAnsi="IntelOne Display Regular" w:hint="default"/>
      </w:rPr>
    </w:lvl>
    <w:lvl w:ilvl="4" w:tplc="82AEF0F0" w:tentative="1">
      <w:start w:val="1"/>
      <w:numFmt w:val="bullet"/>
      <w:lvlText w:val="•"/>
      <w:lvlJc w:val="left"/>
      <w:pPr>
        <w:tabs>
          <w:tab w:val="num" w:pos="3600"/>
        </w:tabs>
        <w:ind w:left="3600" w:hanging="360"/>
      </w:pPr>
      <w:rPr>
        <w:rFonts w:ascii="IntelOne Display Regular" w:hAnsi="IntelOne Display Regular" w:hint="default"/>
      </w:rPr>
    </w:lvl>
    <w:lvl w:ilvl="5" w:tplc="E2766E42" w:tentative="1">
      <w:start w:val="1"/>
      <w:numFmt w:val="bullet"/>
      <w:lvlText w:val="•"/>
      <w:lvlJc w:val="left"/>
      <w:pPr>
        <w:tabs>
          <w:tab w:val="num" w:pos="4320"/>
        </w:tabs>
        <w:ind w:left="4320" w:hanging="360"/>
      </w:pPr>
      <w:rPr>
        <w:rFonts w:ascii="IntelOne Display Regular" w:hAnsi="IntelOne Display Regular" w:hint="default"/>
      </w:rPr>
    </w:lvl>
    <w:lvl w:ilvl="6" w:tplc="7CEA9532" w:tentative="1">
      <w:start w:val="1"/>
      <w:numFmt w:val="bullet"/>
      <w:lvlText w:val="•"/>
      <w:lvlJc w:val="left"/>
      <w:pPr>
        <w:tabs>
          <w:tab w:val="num" w:pos="5040"/>
        </w:tabs>
        <w:ind w:left="5040" w:hanging="360"/>
      </w:pPr>
      <w:rPr>
        <w:rFonts w:ascii="IntelOne Display Regular" w:hAnsi="IntelOne Display Regular" w:hint="default"/>
      </w:rPr>
    </w:lvl>
    <w:lvl w:ilvl="7" w:tplc="37E001C8" w:tentative="1">
      <w:start w:val="1"/>
      <w:numFmt w:val="bullet"/>
      <w:lvlText w:val="•"/>
      <w:lvlJc w:val="left"/>
      <w:pPr>
        <w:tabs>
          <w:tab w:val="num" w:pos="5760"/>
        </w:tabs>
        <w:ind w:left="5760" w:hanging="360"/>
      </w:pPr>
      <w:rPr>
        <w:rFonts w:ascii="IntelOne Display Regular" w:hAnsi="IntelOne Display Regular" w:hint="default"/>
      </w:rPr>
    </w:lvl>
    <w:lvl w:ilvl="8" w:tplc="AC6C5566"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 w15:restartNumberingAfterBreak="0">
    <w:nsid w:val="11092E39"/>
    <w:multiLevelType w:val="hybridMultilevel"/>
    <w:tmpl w:val="F99C8B62"/>
    <w:lvl w:ilvl="0" w:tplc="AD563162">
      <w:start w:val="1"/>
      <w:numFmt w:val="bullet"/>
      <w:lvlText w:val="•"/>
      <w:lvlJc w:val="left"/>
      <w:pPr>
        <w:tabs>
          <w:tab w:val="num" w:pos="720"/>
        </w:tabs>
        <w:ind w:left="720" w:hanging="360"/>
      </w:pPr>
      <w:rPr>
        <w:rFonts w:ascii="IntelOne Display Regular" w:hAnsi="IntelOne Display Regular" w:hint="default"/>
      </w:rPr>
    </w:lvl>
    <w:lvl w:ilvl="1" w:tplc="CECC01EA" w:tentative="1">
      <w:start w:val="1"/>
      <w:numFmt w:val="bullet"/>
      <w:lvlText w:val="•"/>
      <w:lvlJc w:val="left"/>
      <w:pPr>
        <w:tabs>
          <w:tab w:val="num" w:pos="1440"/>
        </w:tabs>
        <w:ind w:left="1440" w:hanging="360"/>
      </w:pPr>
      <w:rPr>
        <w:rFonts w:ascii="IntelOne Display Regular" w:hAnsi="IntelOne Display Regular" w:hint="default"/>
      </w:rPr>
    </w:lvl>
    <w:lvl w:ilvl="2" w:tplc="B2BEB982" w:tentative="1">
      <w:start w:val="1"/>
      <w:numFmt w:val="bullet"/>
      <w:lvlText w:val="•"/>
      <w:lvlJc w:val="left"/>
      <w:pPr>
        <w:tabs>
          <w:tab w:val="num" w:pos="2160"/>
        </w:tabs>
        <w:ind w:left="2160" w:hanging="360"/>
      </w:pPr>
      <w:rPr>
        <w:rFonts w:ascii="IntelOne Display Regular" w:hAnsi="IntelOne Display Regular" w:hint="default"/>
      </w:rPr>
    </w:lvl>
    <w:lvl w:ilvl="3" w:tplc="2BCA368C" w:tentative="1">
      <w:start w:val="1"/>
      <w:numFmt w:val="bullet"/>
      <w:lvlText w:val="•"/>
      <w:lvlJc w:val="left"/>
      <w:pPr>
        <w:tabs>
          <w:tab w:val="num" w:pos="2880"/>
        </w:tabs>
        <w:ind w:left="2880" w:hanging="360"/>
      </w:pPr>
      <w:rPr>
        <w:rFonts w:ascii="IntelOne Display Regular" w:hAnsi="IntelOne Display Regular" w:hint="default"/>
      </w:rPr>
    </w:lvl>
    <w:lvl w:ilvl="4" w:tplc="1E24D238" w:tentative="1">
      <w:start w:val="1"/>
      <w:numFmt w:val="bullet"/>
      <w:lvlText w:val="•"/>
      <w:lvlJc w:val="left"/>
      <w:pPr>
        <w:tabs>
          <w:tab w:val="num" w:pos="3600"/>
        </w:tabs>
        <w:ind w:left="3600" w:hanging="360"/>
      </w:pPr>
      <w:rPr>
        <w:rFonts w:ascii="IntelOne Display Regular" w:hAnsi="IntelOne Display Regular" w:hint="default"/>
      </w:rPr>
    </w:lvl>
    <w:lvl w:ilvl="5" w:tplc="53DA5D3E" w:tentative="1">
      <w:start w:val="1"/>
      <w:numFmt w:val="bullet"/>
      <w:lvlText w:val="•"/>
      <w:lvlJc w:val="left"/>
      <w:pPr>
        <w:tabs>
          <w:tab w:val="num" w:pos="4320"/>
        </w:tabs>
        <w:ind w:left="4320" w:hanging="360"/>
      </w:pPr>
      <w:rPr>
        <w:rFonts w:ascii="IntelOne Display Regular" w:hAnsi="IntelOne Display Regular" w:hint="default"/>
      </w:rPr>
    </w:lvl>
    <w:lvl w:ilvl="6" w:tplc="67103CE2" w:tentative="1">
      <w:start w:val="1"/>
      <w:numFmt w:val="bullet"/>
      <w:lvlText w:val="•"/>
      <w:lvlJc w:val="left"/>
      <w:pPr>
        <w:tabs>
          <w:tab w:val="num" w:pos="5040"/>
        </w:tabs>
        <w:ind w:left="5040" w:hanging="360"/>
      </w:pPr>
      <w:rPr>
        <w:rFonts w:ascii="IntelOne Display Regular" w:hAnsi="IntelOne Display Regular" w:hint="default"/>
      </w:rPr>
    </w:lvl>
    <w:lvl w:ilvl="7" w:tplc="2AE056C2" w:tentative="1">
      <w:start w:val="1"/>
      <w:numFmt w:val="bullet"/>
      <w:lvlText w:val="•"/>
      <w:lvlJc w:val="left"/>
      <w:pPr>
        <w:tabs>
          <w:tab w:val="num" w:pos="5760"/>
        </w:tabs>
        <w:ind w:left="5760" w:hanging="360"/>
      </w:pPr>
      <w:rPr>
        <w:rFonts w:ascii="IntelOne Display Regular" w:hAnsi="IntelOne Display Regular" w:hint="default"/>
      </w:rPr>
    </w:lvl>
    <w:lvl w:ilvl="8" w:tplc="BB368078"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2" w15:restartNumberingAfterBreak="0">
    <w:nsid w:val="12D227A9"/>
    <w:multiLevelType w:val="hybridMultilevel"/>
    <w:tmpl w:val="9FDEB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F437822"/>
    <w:multiLevelType w:val="hybridMultilevel"/>
    <w:tmpl w:val="2AAEBB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244BC2"/>
    <w:multiLevelType w:val="hybridMultilevel"/>
    <w:tmpl w:val="0E508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5F215C"/>
    <w:multiLevelType w:val="hybridMultilevel"/>
    <w:tmpl w:val="F5ECDF8C"/>
    <w:lvl w:ilvl="0" w:tplc="ABD6E16C">
      <w:start w:val="1"/>
      <w:numFmt w:val="bullet"/>
      <w:lvlText w:val="•"/>
      <w:lvlJc w:val="left"/>
      <w:pPr>
        <w:tabs>
          <w:tab w:val="num" w:pos="720"/>
        </w:tabs>
        <w:ind w:left="720" w:hanging="360"/>
      </w:pPr>
      <w:rPr>
        <w:rFonts w:ascii="IntelOne Display Regular" w:hAnsi="IntelOne Display Regular" w:hint="default"/>
      </w:rPr>
    </w:lvl>
    <w:lvl w:ilvl="1" w:tplc="A37C42AC">
      <w:numFmt w:val="bullet"/>
      <w:lvlText w:val="•"/>
      <w:lvlJc w:val="left"/>
      <w:pPr>
        <w:tabs>
          <w:tab w:val="num" w:pos="1440"/>
        </w:tabs>
        <w:ind w:left="1440" w:hanging="360"/>
      </w:pPr>
      <w:rPr>
        <w:rFonts w:ascii="IntelOne Display Regular" w:hAnsi="IntelOne Display Regular" w:hint="default"/>
      </w:rPr>
    </w:lvl>
    <w:lvl w:ilvl="2" w:tplc="1214E5A6" w:tentative="1">
      <w:start w:val="1"/>
      <w:numFmt w:val="bullet"/>
      <w:lvlText w:val="•"/>
      <w:lvlJc w:val="left"/>
      <w:pPr>
        <w:tabs>
          <w:tab w:val="num" w:pos="2160"/>
        </w:tabs>
        <w:ind w:left="2160" w:hanging="360"/>
      </w:pPr>
      <w:rPr>
        <w:rFonts w:ascii="IntelOne Display Regular" w:hAnsi="IntelOne Display Regular" w:hint="default"/>
      </w:rPr>
    </w:lvl>
    <w:lvl w:ilvl="3" w:tplc="9BB891DA" w:tentative="1">
      <w:start w:val="1"/>
      <w:numFmt w:val="bullet"/>
      <w:lvlText w:val="•"/>
      <w:lvlJc w:val="left"/>
      <w:pPr>
        <w:tabs>
          <w:tab w:val="num" w:pos="2880"/>
        </w:tabs>
        <w:ind w:left="2880" w:hanging="360"/>
      </w:pPr>
      <w:rPr>
        <w:rFonts w:ascii="IntelOne Display Regular" w:hAnsi="IntelOne Display Regular" w:hint="default"/>
      </w:rPr>
    </w:lvl>
    <w:lvl w:ilvl="4" w:tplc="CBF8A8DC" w:tentative="1">
      <w:start w:val="1"/>
      <w:numFmt w:val="bullet"/>
      <w:lvlText w:val="•"/>
      <w:lvlJc w:val="left"/>
      <w:pPr>
        <w:tabs>
          <w:tab w:val="num" w:pos="3600"/>
        </w:tabs>
        <w:ind w:left="3600" w:hanging="360"/>
      </w:pPr>
      <w:rPr>
        <w:rFonts w:ascii="IntelOne Display Regular" w:hAnsi="IntelOne Display Regular" w:hint="default"/>
      </w:rPr>
    </w:lvl>
    <w:lvl w:ilvl="5" w:tplc="8D0439D6" w:tentative="1">
      <w:start w:val="1"/>
      <w:numFmt w:val="bullet"/>
      <w:lvlText w:val="•"/>
      <w:lvlJc w:val="left"/>
      <w:pPr>
        <w:tabs>
          <w:tab w:val="num" w:pos="4320"/>
        </w:tabs>
        <w:ind w:left="4320" w:hanging="360"/>
      </w:pPr>
      <w:rPr>
        <w:rFonts w:ascii="IntelOne Display Regular" w:hAnsi="IntelOne Display Regular" w:hint="default"/>
      </w:rPr>
    </w:lvl>
    <w:lvl w:ilvl="6" w:tplc="4386EA3A" w:tentative="1">
      <w:start w:val="1"/>
      <w:numFmt w:val="bullet"/>
      <w:lvlText w:val="•"/>
      <w:lvlJc w:val="left"/>
      <w:pPr>
        <w:tabs>
          <w:tab w:val="num" w:pos="5040"/>
        </w:tabs>
        <w:ind w:left="5040" w:hanging="360"/>
      </w:pPr>
      <w:rPr>
        <w:rFonts w:ascii="IntelOne Display Regular" w:hAnsi="IntelOne Display Regular" w:hint="default"/>
      </w:rPr>
    </w:lvl>
    <w:lvl w:ilvl="7" w:tplc="3812883E" w:tentative="1">
      <w:start w:val="1"/>
      <w:numFmt w:val="bullet"/>
      <w:lvlText w:val="•"/>
      <w:lvlJc w:val="left"/>
      <w:pPr>
        <w:tabs>
          <w:tab w:val="num" w:pos="5760"/>
        </w:tabs>
        <w:ind w:left="5760" w:hanging="360"/>
      </w:pPr>
      <w:rPr>
        <w:rFonts w:ascii="IntelOne Display Regular" w:hAnsi="IntelOne Display Regular" w:hint="default"/>
      </w:rPr>
    </w:lvl>
    <w:lvl w:ilvl="8" w:tplc="393406C8"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F601843"/>
    <w:multiLevelType w:val="hybridMultilevel"/>
    <w:tmpl w:val="CB2010EE"/>
    <w:lvl w:ilvl="0" w:tplc="F5B6C91C">
      <w:start w:val="1"/>
      <w:numFmt w:val="bullet"/>
      <w:lvlText w:val="•"/>
      <w:lvlJc w:val="left"/>
      <w:pPr>
        <w:tabs>
          <w:tab w:val="num" w:pos="720"/>
        </w:tabs>
        <w:ind w:left="720" w:hanging="360"/>
      </w:pPr>
      <w:rPr>
        <w:rFonts w:ascii="IntelOne Display Regular" w:hAnsi="IntelOne Display Regular" w:hint="default"/>
      </w:rPr>
    </w:lvl>
    <w:lvl w:ilvl="1" w:tplc="F3383092">
      <w:start w:val="1"/>
      <w:numFmt w:val="bullet"/>
      <w:lvlText w:val="•"/>
      <w:lvlJc w:val="left"/>
      <w:pPr>
        <w:tabs>
          <w:tab w:val="num" w:pos="1440"/>
        </w:tabs>
        <w:ind w:left="1440" w:hanging="360"/>
      </w:pPr>
      <w:rPr>
        <w:rFonts w:ascii="IntelOne Display Regular" w:hAnsi="IntelOne Display Regular" w:hint="default"/>
      </w:rPr>
    </w:lvl>
    <w:lvl w:ilvl="2" w:tplc="CBA873E8" w:tentative="1">
      <w:start w:val="1"/>
      <w:numFmt w:val="bullet"/>
      <w:lvlText w:val="•"/>
      <w:lvlJc w:val="left"/>
      <w:pPr>
        <w:tabs>
          <w:tab w:val="num" w:pos="2160"/>
        </w:tabs>
        <w:ind w:left="2160" w:hanging="360"/>
      </w:pPr>
      <w:rPr>
        <w:rFonts w:ascii="IntelOne Display Regular" w:hAnsi="IntelOne Display Regular" w:hint="default"/>
      </w:rPr>
    </w:lvl>
    <w:lvl w:ilvl="3" w:tplc="FE5008F2" w:tentative="1">
      <w:start w:val="1"/>
      <w:numFmt w:val="bullet"/>
      <w:lvlText w:val="•"/>
      <w:lvlJc w:val="left"/>
      <w:pPr>
        <w:tabs>
          <w:tab w:val="num" w:pos="2880"/>
        </w:tabs>
        <w:ind w:left="2880" w:hanging="360"/>
      </w:pPr>
      <w:rPr>
        <w:rFonts w:ascii="IntelOne Display Regular" w:hAnsi="IntelOne Display Regular" w:hint="default"/>
      </w:rPr>
    </w:lvl>
    <w:lvl w:ilvl="4" w:tplc="68FE3D68" w:tentative="1">
      <w:start w:val="1"/>
      <w:numFmt w:val="bullet"/>
      <w:lvlText w:val="•"/>
      <w:lvlJc w:val="left"/>
      <w:pPr>
        <w:tabs>
          <w:tab w:val="num" w:pos="3600"/>
        </w:tabs>
        <w:ind w:left="3600" w:hanging="360"/>
      </w:pPr>
      <w:rPr>
        <w:rFonts w:ascii="IntelOne Display Regular" w:hAnsi="IntelOne Display Regular" w:hint="default"/>
      </w:rPr>
    </w:lvl>
    <w:lvl w:ilvl="5" w:tplc="2DBAB8E0" w:tentative="1">
      <w:start w:val="1"/>
      <w:numFmt w:val="bullet"/>
      <w:lvlText w:val="•"/>
      <w:lvlJc w:val="left"/>
      <w:pPr>
        <w:tabs>
          <w:tab w:val="num" w:pos="4320"/>
        </w:tabs>
        <w:ind w:left="4320" w:hanging="360"/>
      </w:pPr>
      <w:rPr>
        <w:rFonts w:ascii="IntelOne Display Regular" w:hAnsi="IntelOne Display Regular" w:hint="default"/>
      </w:rPr>
    </w:lvl>
    <w:lvl w:ilvl="6" w:tplc="E0CEE922" w:tentative="1">
      <w:start w:val="1"/>
      <w:numFmt w:val="bullet"/>
      <w:lvlText w:val="•"/>
      <w:lvlJc w:val="left"/>
      <w:pPr>
        <w:tabs>
          <w:tab w:val="num" w:pos="5040"/>
        </w:tabs>
        <w:ind w:left="5040" w:hanging="360"/>
      </w:pPr>
      <w:rPr>
        <w:rFonts w:ascii="IntelOne Display Regular" w:hAnsi="IntelOne Display Regular" w:hint="default"/>
      </w:rPr>
    </w:lvl>
    <w:lvl w:ilvl="7" w:tplc="51848948" w:tentative="1">
      <w:start w:val="1"/>
      <w:numFmt w:val="bullet"/>
      <w:lvlText w:val="•"/>
      <w:lvlJc w:val="left"/>
      <w:pPr>
        <w:tabs>
          <w:tab w:val="num" w:pos="5760"/>
        </w:tabs>
        <w:ind w:left="5760" w:hanging="360"/>
      </w:pPr>
      <w:rPr>
        <w:rFonts w:ascii="IntelOne Display Regular" w:hAnsi="IntelOne Display Regular" w:hint="default"/>
      </w:rPr>
    </w:lvl>
    <w:lvl w:ilvl="8" w:tplc="3476DB06"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8" w15:restartNumberingAfterBreak="0">
    <w:nsid w:val="45150578"/>
    <w:multiLevelType w:val="hybridMultilevel"/>
    <w:tmpl w:val="3EEE96F0"/>
    <w:lvl w:ilvl="0" w:tplc="20000001">
      <w:start w:val="1"/>
      <w:numFmt w:val="bullet"/>
      <w:lvlText w:val=""/>
      <w:lvlJc w:val="left"/>
      <w:pPr>
        <w:ind w:left="576" w:hanging="360"/>
      </w:pPr>
      <w:rPr>
        <w:rFonts w:ascii="Symbol" w:hAnsi="Symbol" w:hint="default"/>
      </w:rPr>
    </w:lvl>
    <w:lvl w:ilvl="1" w:tplc="20000003">
      <w:start w:val="1"/>
      <w:numFmt w:val="bullet"/>
      <w:lvlText w:val="o"/>
      <w:lvlJc w:val="left"/>
      <w:pPr>
        <w:ind w:left="1296" w:hanging="360"/>
      </w:pPr>
      <w:rPr>
        <w:rFonts w:ascii="Courier New" w:hAnsi="Courier New" w:cs="Courier New" w:hint="default"/>
      </w:rPr>
    </w:lvl>
    <w:lvl w:ilvl="2" w:tplc="20000005">
      <w:start w:val="1"/>
      <w:numFmt w:val="bullet"/>
      <w:lvlText w:val=""/>
      <w:lvlJc w:val="left"/>
      <w:pPr>
        <w:ind w:left="2016" w:hanging="360"/>
      </w:pPr>
      <w:rPr>
        <w:rFonts w:ascii="Wingdings" w:hAnsi="Wingdings" w:hint="default"/>
      </w:rPr>
    </w:lvl>
    <w:lvl w:ilvl="3" w:tplc="20000001">
      <w:start w:val="1"/>
      <w:numFmt w:val="bullet"/>
      <w:lvlText w:val=""/>
      <w:lvlJc w:val="left"/>
      <w:pPr>
        <w:ind w:left="2736" w:hanging="360"/>
      </w:pPr>
      <w:rPr>
        <w:rFonts w:ascii="Symbol" w:hAnsi="Symbol" w:hint="default"/>
      </w:rPr>
    </w:lvl>
    <w:lvl w:ilvl="4" w:tplc="20000003">
      <w:start w:val="1"/>
      <w:numFmt w:val="bullet"/>
      <w:lvlText w:val="o"/>
      <w:lvlJc w:val="left"/>
      <w:pPr>
        <w:ind w:left="3456" w:hanging="360"/>
      </w:pPr>
      <w:rPr>
        <w:rFonts w:ascii="Courier New" w:hAnsi="Courier New" w:cs="Courier New" w:hint="default"/>
      </w:rPr>
    </w:lvl>
    <w:lvl w:ilvl="5" w:tplc="20000005">
      <w:start w:val="1"/>
      <w:numFmt w:val="bullet"/>
      <w:lvlText w:val=""/>
      <w:lvlJc w:val="left"/>
      <w:pPr>
        <w:ind w:left="4176" w:hanging="360"/>
      </w:pPr>
      <w:rPr>
        <w:rFonts w:ascii="Wingdings" w:hAnsi="Wingdings" w:hint="default"/>
      </w:rPr>
    </w:lvl>
    <w:lvl w:ilvl="6" w:tplc="20000001">
      <w:start w:val="1"/>
      <w:numFmt w:val="bullet"/>
      <w:lvlText w:val=""/>
      <w:lvlJc w:val="left"/>
      <w:pPr>
        <w:ind w:left="4896" w:hanging="360"/>
      </w:pPr>
      <w:rPr>
        <w:rFonts w:ascii="Symbol" w:hAnsi="Symbol" w:hint="default"/>
      </w:rPr>
    </w:lvl>
    <w:lvl w:ilvl="7" w:tplc="20000003">
      <w:start w:val="1"/>
      <w:numFmt w:val="bullet"/>
      <w:lvlText w:val="o"/>
      <w:lvlJc w:val="left"/>
      <w:pPr>
        <w:ind w:left="5616" w:hanging="360"/>
      </w:pPr>
      <w:rPr>
        <w:rFonts w:ascii="Courier New" w:hAnsi="Courier New" w:cs="Courier New" w:hint="default"/>
      </w:rPr>
    </w:lvl>
    <w:lvl w:ilvl="8" w:tplc="20000005">
      <w:start w:val="1"/>
      <w:numFmt w:val="bullet"/>
      <w:lvlText w:val=""/>
      <w:lvlJc w:val="left"/>
      <w:pPr>
        <w:ind w:left="6336" w:hanging="360"/>
      </w:pPr>
      <w:rPr>
        <w:rFonts w:ascii="Wingdings" w:hAnsi="Wingdings" w:hint="default"/>
      </w:rPr>
    </w:lvl>
  </w:abstractNum>
  <w:abstractNum w:abstractNumId="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4FFA7093"/>
    <w:multiLevelType w:val="multilevel"/>
    <w:tmpl w:val="E358310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5B9E7C1F"/>
    <w:multiLevelType w:val="multilevel"/>
    <w:tmpl w:val="5B9E7C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3BB39C8"/>
    <w:multiLevelType w:val="hybridMultilevel"/>
    <w:tmpl w:val="C38A15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84E43F8"/>
    <w:multiLevelType w:val="hybridMultilevel"/>
    <w:tmpl w:val="728A8F56"/>
    <w:lvl w:ilvl="0" w:tplc="7F961114">
      <w:start w:val="1"/>
      <w:numFmt w:val="bullet"/>
      <w:lvlText w:val="•"/>
      <w:lvlJc w:val="left"/>
      <w:pPr>
        <w:tabs>
          <w:tab w:val="num" w:pos="720"/>
        </w:tabs>
        <w:ind w:left="720" w:hanging="360"/>
      </w:pPr>
      <w:rPr>
        <w:rFonts w:ascii="Arial" w:hAnsi="Arial" w:hint="default"/>
      </w:rPr>
    </w:lvl>
    <w:lvl w:ilvl="1" w:tplc="718A3938">
      <w:start w:val="1"/>
      <w:numFmt w:val="bullet"/>
      <w:lvlText w:val="•"/>
      <w:lvlJc w:val="left"/>
      <w:pPr>
        <w:tabs>
          <w:tab w:val="num" w:pos="1440"/>
        </w:tabs>
        <w:ind w:left="1440" w:hanging="360"/>
      </w:pPr>
      <w:rPr>
        <w:rFonts w:ascii="Arial" w:hAnsi="Arial" w:hint="default"/>
      </w:rPr>
    </w:lvl>
    <w:lvl w:ilvl="2" w:tplc="9B0CCB88" w:tentative="1">
      <w:start w:val="1"/>
      <w:numFmt w:val="bullet"/>
      <w:lvlText w:val="•"/>
      <w:lvlJc w:val="left"/>
      <w:pPr>
        <w:tabs>
          <w:tab w:val="num" w:pos="2160"/>
        </w:tabs>
        <w:ind w:left="2160" w:hanging="360"/>
      </w:pPr>
      <w:rPr>
        <w:rFonts w:ascii="Arial" w:hAnsi="Arial" w:hint="default"/>
      </w:rPr>
    </w:lvl>
    <w:lvl w:ilvl="3" w:tplc="A5EA7D20" w:tentative="1">
      <w:start w:val="1"/>
      <w:numFmt w:val="bullet"/>
      <w:lvlText w:val="•"/>
      <w:lvlJc w:val="left"/>
      <w:pPr>
        <w:tabs>
          <w:tab w:val="num" w:pos="2880"/>
        </w:tabs>
        <w:ind w:left="2880" w:hanging="360"/>
      </w:pPr>
      <w:rPr>
        <w:rFonts w:ascii="Arial" w:hAnsi="Arial" w:hint="default"/>
      </w:rPr>
    </w:lvl>
    <w:lvl w:ilvl="4" w:tplc="D7928FDC" w:tentative="1">
      <w:start w:val="1"/>
      <w:numFmt w:val="bullet"/>
      <w:lvlText w:val="•"/>
      <w:lvlJc w:val="left"/>
      <w:pPr>
        <w:tabs>
          <w:tab w:val="num" w:pos="3600"/>
        </w:tabs>
        <w:ind w:left="3600" w:hanging="360"/>
      </w:pPr>
      <w:rPr>
        <w:rFonts w:ascii="Arial" w:hAnsi="Arial" w:hint="default"/>
      </w:rPr>
    </w:lvl>
    <w:lvl w:ilvl="5" w:tplc="728E3392" w:tentative="1">
      <w:start w:val="1"/>
      <w:numFmt w:val="bullet"/>
      <w:lvlText w:val="•"/>
      <w:lvlJc w:val="left"/>
      <w:pPr>
        <w:tabs>
          <w:tab w:val="num" w:pos="4320"/>
        </w:tabs>
        <w:ind w:left="4320" w:hanging="360"/>
      </w:pPr>
      <w:rPr>
        <w:rFonts w:ascii="Arial" w:hAnsi="Arial" w:hint="default"/>
      </w:rPr>
    </w:lvl>
    <w:lvl w:ilvl="6" w:tplc="F7CAA03E" w:tentative="1">
      <w:start w:val="1"/>
      <w:numFmt w:val="bullet"/>
      <w:lvlText w:val="•"/>
      <w:lvlJc w:val="left"/>
      <w:pPr>
        <w:tabs>
          <w:tab w:val="num" w:pos="5040"/>
        </w:tabs>
        <w:ind w:left="5040" w:hanging="360"/>
      </w:pPr>
      <w:rPr>
        <w:rFonts w:ascii="Arial" w:hAnsi="Arial" w:hint="default"/>
      </w:rPr>
    </w:lvl>
    <w:lvl w:ilvl="7" w:tplc="E88A91A6" w:tentative="1">
      <w:start w:val="1"/>
      <w:numFmt w:val="bullet"/>
      <w:lvlText w:val="•"/>
      <w:lvlJc w:val="left"/>
      <w:pPr>
        <w:tabs>
          <w:tab w:val="num" w:pos="5760"/>
        </w:tabs>
        <w:ind w:left="5760" w:hanging="360"/>
      </w:pPr>
      <w:rPr>
        <w:rFonts w:ascii="Arial" w:hAnsi="Arial" w:hint="default"/>
      </w:rPr>
    </w:lvl>
    <w:lvl w:ilvl="8" w:tplc="39E6837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8DE5B87"/>
    <w:multiLevelType w:val="multilevel"/>
    <w:tmpl w:val="68DE5B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D6C0433"/>
    <w:multiLevelType w:val="multilevel"/>
    <w:tmpl w:val="4C90C382"/>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6FBA7460"/>
    <w:multiLevelType w:val="hybridMultilevel"/>
    <w:tmpl w:val="CF50C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7D0869"/>
    <w:multiLevelType w:val="hybridMultilevel"/>
    <w:tmpl w:val="B35A3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A031DA"/>
    <w:multiLevelType w:val="hybridMultilevel"/>
    <w:tmpl w:val="7706A140"/>
    <w:lvl w:ilvl="0" w:tplc="B4EA00CC">
      <w:start w:val="1"/>
      <w:numFmt w:val="lowerLetter"/>
      <w:lvlText w:val="%1)"/>
      <w:lvlJc w:val="left"/>
      <w:pPr>
        <w:tabs>
          <w:tab w:val="num" w:pos="720"/>
        </w:tabs>
        <w:ind w:left="720" w:hanging="360"/>
      </w:pPr>
    </w:lvl>
    <w:lvl w:ilvl="1" w:tplc="0A1E937E">
      <w:start w:val="1"/>
      <w:numFmt w:val="lowerLetter"/>
      <w:lvlText w:val="%2)"/>
      <w:lvlJc w:val="left"/>
      <w:pPr>
        <w:tabs>
          <w:tab w:val="num" w:pos="1440"/>
        </w:tabs>
        <w:ind w:left="1440" w:hanging="360"/>
      </w:pPr>
    </w:lvl>
    <w:lvl w:ilvl="2" w:tplc="DF30CA18" w:tentative="1">
      <w:start w:val="1"/>
      <w:numFmt w:val="lowerLetter"/>
      <w:lvlText w:val="%3)"/>
      <w:lvlJc w:val="left"/>
      <w:pPr>
        <w:tabs>
          <w:tab w:val="num" w:pos="2160"/>
        </w:tabs>
        <w:ind w:left="2160" w:hanging="360"/>
      </w:pPr>
    </w:lvl>
    <w:lvl w:ilvl="3" w:tplc="8584A04E" w:tentative="1">
      <w:start w:val="1"/>
      <w:numFmt w:val="lowerLetter"/>
      <w:lvlText w:val="%4)"/>
      <w:lvlJc w:val="left"/>
      <w:pPr>
        <w:tabs>
          <w:tab w:val="num" w:pos="2880"/>
        </w:tabs>
        <w:ind w:left="2880" w:hanging="360"/>
      </w:pPr>
    </w:lvl>
    <w:lvl w:ilvl="4" w:tplc="417E060C" w:tentative="1">
      <w:start w:val="1"/>
      <w:numFmt w:val="lowerLetter"/>
      <w:lvlText w:val="%5)"/>
      <w:lvlJc w:val="left"/>
      <w:pPr>
        <w:tabs>
          <w:tab w:val="num" w:pos="3600"/>
        </w:tabs>
        <w:ind w:left="3600" w:hanging="360"/>
      </w:pPr>
    </w:lvl>
    <w:lvl w:ilvl="5" w:tplc="42BCA7FE" w:tentative="1">
      <w:start w:val="1"/>
      <w:numFmt w:val="lowerLetter"/>
      <w:lvlText w:val="%6)"/>
      <w:lvlJc w:val="left"/>
      <w:pPr>
        <w:tabs>
          <w:tab w:val="num" w:pos="4320"/>
        </w:tabs>
        <w:ind w:left="4320" w:hanging="360"/>
      </w:pPr>
    </w:lvl>
    <w:lvl w:ilvl="6" w:tplc="2F760758" w:tentative="1">
      <w:start w:val="1"/>
      <w:numFmt w:val="lowerLetter"/>
      <w:lvlText w:val="%7)"/>
      <w:lvlJc w:val="left"/>
      <w:pPr>
        <w:tabs>
          <w:tab w:val="num" w:pos="5040"/>
        </w:tabs>
        <w:ind w:left="5040" w:hanging="360"/>
      </w:pPr>
    </w:lvl>
    <w:lvl w:ilvl="7" w:tplc="FD203DCC" w:tentative="1">
      <w:start w:val="1"/>
      <w:numFmt w:val="lowerLetter"/>
      <w:lvlText w:val="%8)"/>
      <w:lvlJc w:val="left"/>
      <w:pPr>
        <w:tabs>
          <w:tab w:val="num" w:pos="5760"/>
        </w:tabs>
        <w:ind w:left="5760" w:hanging="360"/>
      </w:pPr>
    </w:lvl>
    <w:lvl w:ilvl="8" w:tplc="23B890B8" w:tentative="1">
      <w:start w:val="1"/>
      <w:numFmt w:val="lowerLetter"/>
      <w:lvlText w:val="%9)"/>
      <w:lvlJc w:val="left"/>
      <w:pPr>
        <w:tabs>
          <w:tab w:val="num" w:pos="6480"/>
        </w:tabs>
        <w:ind w:left="6480" w:hanging="360"/>
      </w:pPr>
    </w:lvl>
  </w:abstractNum>
  <w:abstractNum w:abstractNumId="20" w15:restartNumberingAfterBreak="0">
    <w:nsid w:val="75DC51DB"/>
    <w:multiLevelType w:val="multilevel"/>
    <w:tmpl w:val="B6986108"/>
    <w:lvl w:ilvl="0">
      <w:start w:val="3"/>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1" w15:restartNumberingAfterBreak="0">
    <w:nsid w:val="7C68704B"/>
    <w:multiLevelType w:val="hybridMultilevel"/>
    <w:tmpl w:val="7D2EDCA6"/>
    <w:lvl w:ilvl="0" w:tplc="96048940">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2" w15:restartNumberingAfterBreak="0">
    <w:nsid w:val="7F732A7A"/>
    <w:multiLevelType w:val="hybridMultilevel"/>
    <w:tmpl w:val="A04CEB06"/>
    <w:lvl w:ilvl="0" w:tplc="D1DEF26A">
      <w:start w:val="1"/>
      <w:numFmt w:val="bullet"/>
      <w:lvlText w:val=""/>
      <w:lvlJc w:val="left"/>
      <w:pPr>
        <w:tabs>
          <w:tab w:val="num" w:pos="720"/>
        </w:tabs>
        <w:ind w:left="720" w:hanging="360"/>
      </w:pPr>
      <w:rPr>
        <w:rFonts w:ascii="Wingdings" w:hAnsi="Wingdings" w:hint="default"/>
      </w:rPr>
    </w:lvl>
    <w:lvl w:ilvl="1" w:tplc="523881AE" w:tentative="1">
      <w:start w:val="1"/>
      <w:numFmt w:val="bullet"/>
      <w:lvlText w:val=""/>
      <w:lvlJc w:val="left"/>
      <w:pPr>
        <w:tabs>
          <w:tab w:val="num" w:pos="1440"/>
        </w:tabs>
        <w:ind w:left="1440" w:hanging="360"/>
      </w:pPr>
      <w:rPr>
        <w:rFonts w:ascii="Wingdings" w:hAnsi="Wingdings" w:hint="default"/>
      </w:rPr>
    </w:lvl>
    <w:lvl w:ilvl="2" w:tplc="6E427554" w:tentative="1">
      <w:start w:val="1"/>
      <w:numFmt w:val="bullet"/>
      <w:lvlText w:val=""/>
      <w:lvlJc w:val="left"/>
      <w:pPr>
        <w:tabs>
          <w:tab w:val="num" w:pos="2160"/>
        </w:tabs>
        <w:ind w:left="2160" w:hanging="360"/>
      </w:pPr>
      <w:rPr>
        <w:rFonts w:ascii="Wingdings" w:hAnsi="Wingdings" w:hint="default"/>
      </w:rPr>
    </w:lvl>
    <w:lvl w:ilvl="3" w:tplc="AEFC9152" w:tentative="1">
      <w:start w:val="1"/>
      <w:numFmt w:val="bullet"/>
      <w:lvlText w:val=""/>
      <w:lvlJc w:val="left"/>
      <w:pPr>
        <w:tabs>
          <w:tab w:val="num" w:pos="2880"/>
        </w:tabs>
        <w:ind w:left="2880" w:hanging="360"/>
      </w:pPr>
      <w:rPr>
        <w:rFonts w:ascii="Wingdings" w:hAnsi="Wingdings" w:hint="default"/>
      </w:rPr>
    </w:lvl>
    <w:lvl w:ilvl="4" w:tplc="63701B8E" w:tentative="1">
      <w:start w:val="1"/>
      <w:numFmt w:val="bullet"/>
      <w:lvlText w:val=""/>
      <w:lvlJc w:val="left"/>
      <w:pPr>
        <w:tabs>
          <w:tab w:val="num" w:pos="3600"/>
        </w:tabs>
        <w:ind w:left="3600" w:hanging="360"/>
      </w:pPr>
      <w:rPr>
        <w:rFonts w:ascii="Wingdings" w:hAnsi="Wingdings" w:hint="default"/>
      </w:rPr>
    </w:lvl>
    <w:lvl w:ilvl="5" w:tplc="988EEAFC" w:tentative="1">
      <w:start w:val="1"/>
      <w:numFmt w:val="bullet"/>
      <w:lvlText w:val=""/>
      <w:lvlJc w:val="left"/>
      <w:pPr>
        <w:tabs>
          <w:tab w:val="num" w:pos="4320"/>
        </w:tabs>
        <w:ind w:left="4320" w:hanging="360"/>
      </w:pPr>
      <w:rPr>
        <w:rFonts w:ascii="Wingdings" w:hAnsi="Wingdings" w:hint="default"/>
      </w:rPr>
    </w:lvl>
    <w:lvl w:ilvl="6" w:tplc="53BE1A7C" w:tentative="1">
      <w:start w:val="1"/>
      <w:numFmt w:val="bullet"/>
      <w:lvlText w:val=""/>
      <w:lvlJc w:val="left"/>
      <w:pPr>
        <w:tabs>
          <w:tab w:val="num" w:pos="5040"/>
        </w:tabs>
        <w:ind w:left="5040" w:hanging="360"/>
      </w:pPr>
      <w:rPr>
        <w:rFonts w:ascii="Wingdings" w:hAnsi="Wingdings" w:hint="default"/>
      </w:rPr>
    </w:lvl>
    <w:lvl w:ilvl="7" w:tplc="5A1A1A74" w:tentative="1">
      <w:start w:val="1"/>
      <w:numFmt w:val="bullet"/>
      <w:lvlText w:val=""/>
      <w:lvlJc w:val="left"/>
      <w:pPr>
        <w:tabs>
          <w:tab w:val="num" w:pos="5760"/>
        </w:tabs>
        <w:ind w:left="5760" w:hanging="360"/>
      </w:pPr>
      <w:rPr>
        <w:rFonts w:ascii="Wingdings" w:hAnsi="Wingdings" w:hint="default"/>
      </w:rPr>
    </w:lvl>
    <w:lvl w:ilvl="8" w:tplc="2E3C0528"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3"/>
  </w:num>
  <w:num w:numId="6">
    <w:abstractNumId w:val="13"/>
  </w:num>
  <w:num w:numId="7">
    <w:abstractNumId w:val="21"/>
  </w:num>
  <w:num w:numId="8">
    <w:abstractNumId w:val="17"/>
  </w:num>
  <w:num w:numId="9">
    <w:abstractNumId w:val="18"/>
  </w:num>
  <w:num w:numId="10">
    <w:abstractNumId w:val="13"/>
  </w:num>
  <w:num w:numId="11">
    <w:abstractNumId w:val="14"/>
  </w:num>
  <w:num w:numId="12">
    <w:abstractNumId w:val="4"/>
  </w:num>
  <w:num w:numId="13">
    <w:abstractNumId w:val="22"/>
  </w:num>
  <w:num w:numId="14">
    <w:abstractNumId w:val="12"/>
  </w:num>
  <w:num w:numId="15">
    <w:abstractNumId w:val="19"/>
  </w:num>
  <w:num w:numId="16">
    <w:abstractNumId w:val="9"/>
  </w:num>
  <w:num w:numId="17">
    <w:abstractNumId w:val="11"/>
  </w:num>
  <w:num w:numId="18">
    <w:abstractNumId w:val="15"/>
  </w:num>
  <w:num w:numId="19">
    <w:abstractNumId w:val="2"/>
  </w:num>
  <w:num w:numId="20">
    <w:abstractNumId w:val="2"/>
  </w:num>
  <w:num w:numId="21">
    <w:abstractNumId w:val="20"/>
  </w:num>
  <w:num w:numId="22">
    <w:abstractNumId w:val="0"/>
  </w:num>
  <w:num w:numId="23">
    <w:abstractNumId w:val="3"/>
  </w:num>
  <w:num w:numId="24">
    <w:abstractNumId w:val="7"/>
  </w:num>
  <w:num w:numId="25">
    <w:abstractNumId w:val="1"/>
  </w:num>
  <w:num w:numId="26">
    <w:abstractNumId w:val="5"/>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43B"/>
    <w:rsid w:val="00002C3C"/>
    <w:rsid w:val="0000598B"/>
    <w:rsid w:val="000111E1"/>
    <w:rsid w:val="000119B5"/>
    <w:rsid w:val="000141C6"/>
    <w:rsid w:val="000259B6"/>
    <w:rsid w:val="00026CBE"/>
    <w:rsid w:val="000273AA"/>
    <w:rsid w:val="00027E8D"/>
    <w:rsid w:val="0003328A"/>
    <w:rsid w:val="00036A3E"/>
    <w:rsid w:val="00040414"/>
    <w:rsid w:val="00041A7A"/>
    <w:rsid w:val="0004285D"/>
    <w:rsid w:val="00044E9D"/>
    <w:rsid w:val="0004568E"/>
    <w:rsid w:val="00053D21"/>
    <w:rsid w:val="0005499D"/>
    <w:rsid w:val="00061662"/>
    <w:rsid w:val="00061A65"/>
    <w:rsid w:val="000649A3"/>
    <w:rsid w:val="00066693"/>
    <w:rsid w:val="0007344B"/>
    <w:rsid w:val="00073E82"/>
    <w:rsid w:val="00075C5F"/>
    <w:rsid w:val="00076A66"/>
    <w:rsid w:val="00080E09"/>
    <w:rsid w:val="00082E4B"/>
    <w:rsid w:val="0008326D"/>
    <w:rsid w:val="000834F5"/>
    <w:rsid w:val="000856A0"/>
    <w:rsid w:val="00092E27"/>
    <w:rsid w:val="000A0B4D"/>
    <w:rsid w:val="000B0E0C"/>
    <w:rsid w:val="000B1D3B"/>
    <w:rsid w:val="000B2554"/>
    <w:rsid w:val="000B4328"/>
    <w:rsid w:val="000B5873"/>
    <w:rsid w:val="000B5EDF"/>
    <w:rsid w:val="000C0257"/>
    <w:rsid w:val="000C2AF5"/>
    <w:rsid w:val="000C5058"/>
    <w:rsid w:val="000D4AF9"/>
    <w:rsid w:val="000E01EE"/>
    <w:rsid w:val="000E2257"/>
    <w:rsid w:val="000E2400"/>
    <w:rsid w:val="000E343F"/>
    <w:rsid w:val="000F64BF"/>
    <w:rsid w:val="001057E2"/>
    <w:rsid w:val="00106419"/>
    <w:rsid w:val="0012040D"/>
    <w:rsid w:val="00123118"/>
    <w:rsid w:val="001235D7"/>
    <w:rsid w:val="001272BA"/>
    <w:rsid w:val="001372F0"/>
    <w:rsid w:val="00140312"/>
    <w:rsid w:val="00145838"/>
    <w:rsid w:val="00146426"/>
    <w:rsid w:val="001500D6"/>
    <w:rsid w:val="001613D9"/>
    <w:rsid w:val="00161511"/>
    <w:rsid w:val="00161C9D"/>
    <w:rsid w:val="0016390C"/>
    <w:rsid w:val="001676E6"/>
    <w:rsid w:val="00170BD9"/>
    <w:rsid w:val="0017654B"/>
    <w:rsid w:val="001769FC"/>
    <w:rsid w:val="001774EE"/>
    <w:rsid w:val="00180E04"/>
    <w:rsid w:val="00180E52"/>
    <w:rsid w:val="00181F25"/>
    <w:rsid w:val="00184DB8"/>
    <w:rsid w:val="00184FA3"/>
    <w:rsid w:val="00186ED4"/>
    <w:rsid w:val="00187B9D"/>
    <w:rsid w:val="001907FC"/>
    <w:rsid w:val="00192A0D"/>
    <w:rsid w:val="001A069A"/>
    <w:rsid w:val="001A36A4"/>
    <w:rsid w:val="001A5166"/>
    <w:rsid w:val="001A6324"/>
    <w:rsid w:val="001A776C"/>
    <w:rsid w:val="001B5DE3"/>
    <w:rsid w:val="001C4F95"/>
    <w:rsid w:val="001C6A51"/>
    <w:rsid w:val="001C7650"/>
    <w:rsid w:val="001C79DF"/>
    <w:rsid w:val="001D4852"/>
    <w:rsid w:val="001D5149"/>
    <w:rsid w:val="001D5279"/>
    <w:rsid w:val="001D58A8"/>
    <w:rsid w:val="001E1EB0"/>
    <w:rsid w:val="001E2C36"/>
    <w:rsid w:val="001E64EB"/>
    <w:rsid w:val="001F50B6"/>
    <w:rsid w:val="001F6906"/>
    <w:rsid w:val="001F7FB4"/>
    <w:rsid w:val="00202E01"/>
    <w:rsid w:val="00204A38"/>
    <w:rsid w:val="00212566"/>
    <w:rsid w:val="00213A85"/>
    <w:rsid w:val="00216343"/>
    <w:rsid w:val="002201C5"/>
    <w:rsid w:val="00221B55"/>
    <w:rsid w:val="0022430D"/>
    <w:rsid w:val="00231080"/>
    <w:rsid w:val="00231EE8"/>
    <w:rsid w:val="00232351"/>
    <w:rsid w:val="0023485A"/>
    <w:rsid w:val="00235252"/>
    <w:rsid w:val="00236971"/>
    <w:rsid w:val="0025596F"/>
    <w:rsid w:val="00261F08"/>
    <w:rsid w:val="00261FDF"/>
    <w:rsid w:val="00266354"/>
    <w:rsid w:val="002703CA"/>
    <w:rsid w:val="002769F4"/>
    <w:rsid w:val="00277C81"/>
    <w:rsid w:val="002833C8"/>
    <w:rsid w:val="00285E21"/>
    <w:rsid w:val="0029538D"/>
    <w:rsid w:val="002A0AC2"/>
    <w:rsid w:val="002A5676"/>
    <w:rsid w:val="002A686A"/>
    <w:rsid w:val="002B1C0F"/>
    <w:rsid w:val="002B5703"/>
    <w:rsid w:val="002B68FB"/>
    <w:rsid w:val="002C4B76"/>
    <w:rsid w:val="002C675A"/>
    <w:rsid w:val="002D0647"/>
    <w:rsid w:val="002D1177"/>
    <w:rsid w:val="002D13CC"/>
    <w:rsid w:val="002D64D7"/>
    <w:rsid w:val="002E50EE"/>
    <w:rsid w:val="002E54C5"/>
    <w:rsid w:val="002F1ADD"/>
    <w:rsid w:val="002F2D9A"/>
    <w:rsid w:val="0030390C"/>
    <w:rsid w:val="003055C7"/>
    <w:rsid w:val="00311B5B"/>
    <w:rsid w:val="00313571"/>
    <w:rsid w:val="0031414D"/>
    <w:rsid w:val="00314EDB"/>
    <w:rsid w:val="003162D2"/>
    <w:rsid w:val="003176B2"/>
    <w:rsid w:val="00321884"/>
    <w:rsid w:val="00330159"/>
    <w:rsid w:val="0033072E"/>
    <w:rsid w:val="00332737"/>
    <w:rsid w:val="003334BF"/>
    <w:rsid w:val="003335EE"/>
    <w:rsid w:val="0033431B"/>
    <w:rsid w:val="003344A8"/>
    <w:rsid w:val="003355D0"/>
    <w:rsid w:val="00346961"/>
    <w:rsid w:val="00351B97"/>
    <w:rsid w:val="003609D6"/>
    <w:rsid w:val="0037121E"/>
    <w:rsid w:val="00371A47"/>
    <w:rsid w:val="003836D9"/>
    <w:rsid w:val="00391A34"/>
    <w:rsid w:val="00391D01"/>
    <w:rsid w:val="00397294"/>
    <w:rsid w:val="003A01FA"/>
    <w:rsid w:val="003A0707"/>
    <w:rsid w:val="003A08AE"/>
    <w:rsid w:val="003B0FF2"/>
    <w:rsid w:val="003B158E"/>
    <w:rsid w:val="003B27E1"/>
    <w:rsid w:val="003B49A2"/>
    <w:rsid w:val="003B5500"/>
    <w:rsid w:val="003C0AEC"/>
    <w:rsid w:val="003C14EC"/>
    <w:rsid w:val="003C1577"/>
    <w:rsid w:val="003C3205"/>
    <w:rsid w:val="003D4D56"/>
    <w:rsid w:val="003E0AD0"/>
    <w:rsid w:val="003E1B68"/>
    <w:rsid w:val="003E2D04"/>
    <w:rsid w:val="003E32DE"/>
    <w:rsid w:val="003E426B"/>
    <w:rsid w:val="003E4D07"/>
    <w:rsid w:val="003F6727"/>
    <w:rsid w:val="003F68AC"/>
    <w:rsid w:val="003F7601"/>
    <w:rsid w:val="003F7B11"/>
    <w:rsid w:val="0040365D"/>
    <w:rsid w:val="00406C37"/>
    <w:rsid w:val="0040719C"/>
    <w:rsid w:val="004213C6"/>
    <w:rsid w:val="00422627"/>
    <w:rsid w:val="00432645"/>
    <w:rsid w:val="00433A97"/>
    <w:rsid w:val="004454F2"/>
    <w:rsid w:val="00445EA5"/>
    <w:rsid w:val="00450AA6"/>
    <w:rsid w:val="0045559E"/>
    <w:rsid w:val="004579F1"/>
    <w:rsid w:val="00463A6E"/>
    <w:rsid w:val="00465268"/>
    <w:rsid w:val="0046566F"/>
    <w:rsid w:val="00466153"/>
    <w:rsid w:val="00473B3C"/>
    <w:rsid w:val="0047648B"/>
    <w:rsid w:val="0048071C"/>
    <w:rsid w:val="0048293C"/>
    <w:rsid w:val="00495771"/>
    <w:rsid w:val="00495A1F"/>
    <w:rsid w:val="0049704F"/>
    <w:rsid w:val="00497C5B"/>
    <w:rsid w:val="004A0168"/>
    <w:rsid w:val="004A067F"/>
    <w:rsid w:val="004A3900"/>
    <w:rsid w:val="004A3F1B"/>
    <w:rsid w:val="004A5F55"/>
    <w:rsid w:val="004B1FC0"/>
    <w:rsid w:val="004C3443"/>
    <w:rsid w:val="004C5D70"/>
    <w:rsid w:val="004C76CC"/>
    <w:rsid w:val="004D27FB"/>
    <w:rsid w:val="004E464E"/>
    <w:rsid w:val="004E4C83"/>
    <w:rsid w:val="004E733E"/>
    <w:rsid w:val="004F13B4"/>
    <w:rsid w:val="004F3B98"/>
    <w:rsid w:val="004F5760"/>
    <w:rsid w:val="005011E5"/>
    <w:rsid w:val="0050611A"/>
    <w:rsid w:val="00507C59"/>
    <w:rsid w:val="00512336"/>
    <w:rsid w:val="00521729"/>
    <w:rsid w:val="005239E8"/>
    <w:rsid w:val="005302B0"/>
    <w:rsid w:val="00530701"/>
    <w:rsid w:val="0053253C"/>
    <w:rsid w:val="00533D68"/>
    <w:rsid w:val="0054172A"/>
    <w:rsid w:val="0054252A"/>
    <w:rsid w:val="00542687"/>
    <w:rsid w:val="0055133A"/>
    <w:rsid w:val="0055214B"/>
    <w:rsid w:val="00554371"/>
    <w:rsid w:val="005638C9"/>
    <w:rsid w:val="00567856"/>
    <w:rsid w:val="00572286"/>
    <w:rsid w:val="005737A6"/>
    <w:rsid w:val="005742FE"/>
    <w:rsid w:val="00575FE1"/>
    <w:rsid w:val="005765EE"/>
    <w:rsid w:val="00577EB8"/>
    <w:rsid w:val="00584607"/>
    <w:rsid w:val="00587A01"/>
    <w:rsid w:val="00591693"/>
    <w:rsid w:val="00597224"/>
    <w:rsid w:val="005A073E"/>
    <w:rsid w:val="005A36A1"/>
    <w:rsid w:val="005A6987"/>
    <w:rsid w:val="005A7666"/>
    <w:rsid w:val="005C5AAE"/>
    <w:rsid w:val="005C5E02"/>
    <w:rsid w:val="005C7233"/>
    <w:rsid w:val="005D35B4"/>
    <w:rsid w:val="005D743B"/>
    <w:rsid w:val="005D7A24"/>
    <w:rsid w:val="005E778C"/>
    <w:rsid w:val="005F0DB8"/>
    <w:rsid w:val="005F29C1"/>
    <w:rsid w:val="006047DD"/>
    <w:rsid w:val="00605E54"/>
    <w:rsid w:val="00610FD3"/>
    <w:rsid w:val="00613DDD"/>
    <w:rsid w:val="00620C1A"/>
    <w:rsid w:val="00626A08"/>
    <w:rsid w:val="006304A1"/>
    <w:rsid w:val="0063078F"/>
    <w:rsid w:val="006451B8"/>
    <w:rsid w:val="0064557E"/>
    <w:rsid w:val="00651A3A"/>
    <w:rsid w:val="00655F3D"/>
    <w:rsid w:val="00655FAD"/>
    <w:rsid w:val="00662973"/>
    <w:rsid w:val="00663A38"/>
    <w:rsid w:val="00671C2C"/>
    <w:rsid w:val="00672A85"/>
    <w:rsid w:val="006760BE"/>
    <w:rsid w:val="006804D9"/>
    <w:rsid w:val="00680A52"/>
    <w:rsid w:val="00683E21"/>
    <w:rsid w:val="006872F4"/>
    <w:rsid w:val="00687767"/>
    <w:rsid w:val="00695D18"/>
    <w:rsid w:val="006A186F"/>
    <w:rsid w:val="006A26D9"/>
    <w:rsid w:val="006A6CC3"/>
    <w:rsid w:val="006B1107"/>
    <w:rsid w:val="006B185F"/>
    <w:rsid w:val="006B5BCA"/>
    <w:rsid w:val="006B6EFE"/>
    <w:rsid w:val="006C1210"/>
    <w:rsid w:val="006C2E81"/>
    <w:rsid w:val="006D1D8F"/>
    <w:rsid w:val="006D2298"/>
    <w:rsid w:val="006D3463"/>
    <w:rsid w:val="006E0965"/>
    <w:rsid w:val="006E122C"/>
    <w:rsid w:val="006E1909"/>
    <w:rsid w:val="006E5861"/>
    <w:rsid w:val="006F1CBA"/>
    <w:rsid w:val="006F2319"/>
    <w:rsid w:val="006F67D1"/>
    <w:rsid w:val="00700A82"/>
    <w:rsid w:val="007046C3"/>
    <w:rsid w:val="0071680E"/>
    <w:rsid w:val="00717148"/>
    <w:rsid w:val="0072388E"/>
    <w:rsid w:val="00724E91"/>
    <w:rsid w:val="00725B26"/>
    <w:rsid w:val="0074327C"/>
    <w:rsid w:val="00747F22"/>
    <w:rsid w:val="00755A3B"/>
    <w:rsid w:val="00760F9D"/>
    <w:rsid w:val="00772F48"/>
    <w:rsid w:val="007763D4"/>
    <w:rsid w:val="007772F2"/>
    <w:rsid w:val="007821B8"/>
    <w:rsid w:val="007871E1"/>
    <w:rsid w:val="00787C68"/>
    <w:rsid w:val="00790622"/>
    <w:rsid w:val="00791315"/>
    <w:rsid w:val="00793058"/>
    <w:rsid w:val="00795922"/>
    <w:rsid w:val="0079658B"/>
    <w:rsid w:val="0079B9E6"/>
    <w:rsid w:val="007A0BAF"/>
    <w:rsid w:val="007A1B1B"/>
    <w:rsid w:val="007A2092"/>
    <w:rsid w:val="007A2379"/>
    <w:rsid w:val="007A4FB0"/>
    <w:rsid w:val="007B25CF"/>
    <w:rsid w:val="007B56D0"/>
    <w:rsid w:val="007B7059"/>
    <w:rsid w:val="007C23A4"/>
    <w:rsid w:val="007C3DD5"/>
    <w:rsid w:val="007C75F6"/>
    <w:rsid w:val="007C7A10"/>
    <w:rsid w:val="007E7A34"/>
    <w:rsid w:val="007F0060"/>
    <w:rsid w:val="007F3BFC"/>
    <w:rsid w:val="007F4CB1"/>
    <w:rsid w:val="007F55B0"/>
    <w:rsid w:val="00806D5E"/>
    <w:rsid w:val="008117FC"/>
    <w:rsid w:val="00811B42"/>
    <w:rsid w:val="008208F1"/>
    <w:rsid w:val="008249D7"/>
    <w:rsid w:val="008254D0"/>
    <w:rsid w:val="00826A1F"/>
    <w:rsid w:val="00831DA5"/>
    <w:rsid w:val="00832252"/>
    <w:rsid w:val="008326EC"/>
    <w:rsid w:val="00834C05"/>
    <w:rsid w:val="00837F08"/>
    <w:rsid w:val="00844E55"/>
    <w:rsid w:val="0085479B"/>
    <w:rsid w:val="00856AFE"/>
    <w:rsid w:val="00862386"/>
    <w:rsid w:val="008629AE"/>
    <w:rsid w:val="0086721F"/>
    <w:rsid w:val="0086777E"/>
    <w:rsid w:val="00872B7E"/>
    <w:rsid w:val="00873AB4"/>
    <w:rsid w:val="008751A1"/>
    <w:rsid w:val="008818D7"/>
    <w:rsid w:val="008825BD"/>
    <w:rsid w:val="00886B94"/>
    <w:rsid w:val="0088716D"/>
    <w:rsid w:val="008931A3"/>
    <w:rsid w:val="00895336"/>
    <w:rsid w:val="00896764"/>
    <w:rsid w:val="00897F9A"/>
    <w:rsid w:val="008A3F7F"/>
    <w:rsid w:val="008B1C88"/>
    <w:rsid w:val="008B20DD"/>
    <w:rsid w:val="008B2A44"/>
    <w:rsid w:val="008B5886"/>
    <w:rsid w:val="008B5BBA"/>
    <w:rsid w:val="008C4A1A"/>
    <w:rsid w:val="008C4B87"/>
    <w:rsid w:val="008C5D26"/>
    <w:rsid w:val="008D055A"/>
    <w:rsid w:val="008D2950"/>
    <w:rsid w:val="008E7423"/>
    <w:rsid w:val="008F74C6"/>
    <w:rsid w:val="009021C2"/>
    <w:rsid w:val="00905442"/>
    <w:rsid w:val="009102D1"/>
    <w:rsid w:val="0091069B"/>
    <w:rsid w:val="00911723"/>
    <w:rsid w:val="00912BE5"/>
    <w:rsid w:val="009161DD"/>
    <w:rsid w:val="009227F6"/>
    <w:rsid w:val="00930400"/>
    <w:rsid w:val="0093434F"/>
    <w:rsid w:val="0093586F"/>
    <w:rsid w:val="00942087"/>
    <w:rsid w:val="00944F0A"/>
    <w:rsid w:val="009462F3"/>
    <w:rsid w:val="009536EE"/>
    <w:rsid w:val="00956A59"/>
    <w:rsid w:val="009572E1"/>
    <w:rsid w:val="009670D0"/>
    <w:rsid w:val="0097045A"/>
    <w:rsid w:val="00970F2B"/>
    <w:rsid w:val="009718DA"/>
    <w:rsid w:val="009729C1"/>
    <w:rsid w:val="00980334"/>
    <w:rsid w:val="00982021"/>
    <w:rsid w:val="00983658"/>
    <w:rsid w:val="00985E68"/>
    <w:rsid w:val="009909BC"/>
    <w:rsid w:val="009923EA"/>
    <w:rsid w:val="009A41C3"/>
    <w:rsid w:val="009A46AB"/>
    <w:rsid w:val="009B00CD"/>
    <w:rsid w:val="009B2759"/>
    <w:rsid w:val="009C05D2"/>
    <w:rsid w:val="009C112B"/>
    <w:rsid w:val="009C20B9"/>
    <w:rsid w:val="009C57B2"/>
    <w:rsid w:val="009C63B1"/>
    <w:rsid w:val="009D04F3"/>
    <w:rsid w:val="009D0852"/>
    <w:rsid w:val="009D1A24"/>
    <w:rsid w:val="009D599E"/>
    <w:rsid w:val="009D7D63"/>
    <w:rsid w:val="009E185B"/>
    <w:rsid w:val="009E5705"/>
    <w:rsid w:val="009E67CC"/>
    <w:rsid w:val="00A0092B"/>
    <w:rsid w:val="00A0670F"/>
    <w:rsid w:val="00A06A9A"/>
    <w:rsid w:val="00A12110"/>
    <w:rsid w:val="00A21DC5"/>
    <w:rsid w:val="00A22D35"/>
    <w:rsid w:val="00A24BA6"/>
    <w:rsid w:val="00A25DD7"/>
    <w:rsid w:val="00A26380"/>
    <w:rsid w:val="00A33BC9"/>
    <w:rsid w:val="00A35376"/>
    <w:rsid w:val="00A3622E"/>
    <w:rsid w:val="00A36467"/>
    <w:rsid w:val="00A37491"/>
    <w:rsid w:val="00A42836"/>
    <w:rsid w:val="00A51909"/>
    <w:rsid w:val="00A53263"/>
    <w:rsid w:val="00A54CE4"/>
    <w:rsid w:val="00A57DE7"/>
    <w:rsid w:val="00A64C40"/>
    <w:rsid w:val="00A66622"/>
    <w:rsid w:val="00A703F8"/>
    <w:rsid w:val="00A7221E"/>
    <w:rsid w:val="00A72E32"/>
    <w:rsid w:val="00A859E3"/>
    <w:rsid w:val="00A91E31"/>
    <w:rsid w:val="00A935CF"/>
    <w:rsid w:val="00A94217"/>
    <w:rsid w:val="00A9485B"/>
    <w:rsid w:val="00AA2E36"/>
    <w:rsid w:val="00AA7344"/>
    <w:rsid w:val="00AB2564"/>
    <w:rsid w:val="00AB4644"/>
    <w:rsid w:val="00AC10D4"/>
    <w:rsid w:val="00AC32FF"/>
    <w:rsid w:val="00AC5318"/>
    <w:rsid w:val="00AC5955"/>
    <w:rsid w:val="00AC727F"/>
    <w:rsid w:val="00AC7875"/>
    <w:rsid w:val="00AD1BFA"/>
    <w:rsid w:val="00AD2DD2"/>
    <w:rsid w:val="00AE03D4"/>
    <w:rsid w:val="00AE1682"/>
    <w:rsid w:val="00AE402A"/>
    <w:rsid w:val="00AE49F4"/>
    <w:rsid w:val="00AF1C5F"/>
    <w:rsid w:val="00AF30E0"/>
    <w:rsid w:val="00AF6895"/>
    <w:rsid w:val="00B020A0"/>
    <w:rsid w:val="00B064CB"/>
    <w:rsid w:val="00B07299"/>
    <w:rsid w:val="00B1034F"/>
    <w:rsid w:val="00B12BFC"/>
    <w:rsid w:val="00B2268E"/>
    <w:rsid w:val="00B23776"/>
    <w:rsid w:val="00B27EB3"/>
    <w:rsid w:val="00B3519A"/>
    <w:rsid w:val="00B45479"/>
    <w:rsid w:val="00B51D57"/>
    <w:rsid w:val="00B5236D"/>
    <w:rsid w:val="00B5469C"/>
    <w:rsid w:val="00B5789F"/>
    <w:rsid w:val="00B60E7D"/>
    <w:rsid w:val="00B61B89"/>
    <w:rsid w:val="00B7139E"/>
    <w:rsid w:val="00B76978"/>
    <w:rsid w:val="00B8090F"/>
    <w:rsid w:val="00B816C8"/>
    <w:rsid w:val="00B85439"/>
    <w:rsid w:val="00B9035E"/>
    <w:rsid w:val="00B905C5"/>
    <w:rsid w:val="00B91A18"/>
    <w:rsid w:val="00B94405"/>
    <w:rsid w:val="00B961DC"/>
    <w:rsid w:val="00B963F9"/>
    <w:rsid w:val="00BA04FE"/>
    <w:rsid w:val="00BB57D5"/>
    <w:rsid w:val="00BD5227"/>
    <w:rsid w:val="00BD6539"/>
    <w:rsid w:val="00BE0067"/>
    <w:rsid w:val="00BE062B"/>
    <w:rsid w:val="00BE4245"/>
    <w:rsid w:val="00BE5C7A"/>
    <w:rsid w:val="00BF0919"/>
    <w:rsid w:val="00BF15CF"/>
    <w:rsid w:val="00BF1A75"/>
    <w:rsid w:val="00BF20D2"/>
    <w:rsid w:val="00BF505D"/>
    <w:rsid w:val="00BF7492"/>
    <w:rsid w:val="00C00DA0"/>
    <w:rsid w:val="00C030BF"/>
    <w:rsid w:val="00C03417"/>
    <w:rsid w:val="00C047A9"/>
    <w:rsid w:val="00C05756"/>
    <w:rsid w:val="00C156D8"/>
    <w:rsid w:val="00C165D4"/>
    <w:rsid w:val="00C2155A"/>
    <w:rsid w:val="00C31407"/>
    <w:rsid w:val="00C35B68"/>
    <w:rsid w:val="00C37880"/>
    <w:rsid w:val="00C52847"/>
    <w:rsid w:val="00C67534"/>
    <w:rsid w:val="00C73670"/>
    <w:rsid w:val="00C81463"/>
    <w:rsid w:val="00C822A3"/>
    <w:rsid w:val="00C825B5"/>
    <w:rsid w:val="00C83F72"/>
    <w:rsid w:val="00C9131E"/>
    <w:rsid w:val="00C92825"/>
    <w:rsid w:val="00C93F08"/>
    <w:rsid w:val="00C94AAA"/>
    <w:rsid w:val="00C96777"/>
    <w:rsid w:val="00C97CC4"/>
    <w:rsid w:val="00CA388A"/>
    <w:rsid w:val="00CA550A"/>
    <w:rsid w:val="00CB0542"/>
    <w:rsid w:val="00CB4888"/>
    <w:rsid w:val="00CB4B5B"/>
    <w:rsid w:val="00CC0EF4"/>
    <w:rsid w:val="00CC38BC"/>
    <w:rsid w:val="00CC508F"/>
    <w:rsid w:val="00CC660C"/>
    <w:rsid w:val="00CC69EB"/>
    <w:rsid w:val="00CD3997"/>
    <w:rsid w:val="00CD716A"/>
    <w:rsid w:val="00CE34E7"/>
    <w:rsid w:val="00CF0B4A"/>
    <w:rsid w:val="00CF497D"/>
    <w:rsid w:val="00CF4E16"/>
    <w:rsid w:val="00D04413"/>
    <w:rsid w:val="00D04963"/>
    <w:rsid w:val="00D07269"/>
    <w:rsid w:val="00D07DB8"/>
    <w:rsid w:val="00D223AF"/>
    <w:rsid w:val="00D26809"/>
    <w:rsid w:val="00D34202"/>
    <w:rsid w:val="00D3553A"/>
    <w:rsid w:val="00D46E79"/>
    <w:rsid w:val="00D62C0E"/>
    <w:rsid w:val="00D64F97"/>
    <w:rsid w:val="00D6560C"/>
    <w:rsid w:val="00D6568D"/>
    <w:rsid w:val="00D708E4"/>
    <w:rsid w:val="00D90551"/>
    <w:rsid w:val="00D92AA8"/>
    <w:rsid w:val="00D93680"/>
    <w:rsid w:val="00D97AC3"/>
    <w:rsid w:val="00D97B1F"/>
    <w:rsid w:val="00DA0719"/>
    <w:rsid w:val="00DA7BC3"/>
    <w:rsid w:val="00DB010F"/>
    <w:rsid w:val="00DB6CBC"/>
    <w:rsid w:val="00DC1C39"/>
    <w:rsid w:val="00DC5199"/>
    <w:rsid w:val="00DC6796"/>
    <w:rsid w:val="00DE0A97"/>
    <w:rsid w:val="00DE404E"/>
    <w:rsid w:val="00DE4D2F"/>
    <w:rsid w:val="00DF5FC8"/>
    <w:rsid w:val="00E00B51"/>
    <w:rsid w:val="00E019D5"/>
    <w:rsid w:val="00E15525"/>
    <w:rsid w:val="00E160A6"/>
    <w:rsid w:val="00E21A12"/>
    <w:rsid w:val="00E25C08"/>
    <w:rsid w:val="00E314F1"/>
    <w:rsid w:val="00E33766"/>
    <w:rsid w:val="00E363FB"/>
    <w:rsid w:val="00E3716A"/>
    <w:rsid w:val="00E3741D"/>
    <w:rsid w:val="00E4126C"/>
    <w:rsid w:val="00E432E7"/>
    <w:rsid w:val="00E43C44"/>
    <w:rsid w:val="00E452ED"/>
    <w:rsid w:val="00E50C12"/>
    <w:rsid w:val="00E52E50"/>
    <w:rsid w:val="00E5385F"/>
    <w:rsid w:val="00E61366"/>
    <w:rsid w:val="00E623B0"/>
    <w:rsid w:val="00E646B5"/>
    <w:rsid w:val="00E66359"/>
    <w:rsid w:val="00E7107D"/>
    <w:rsid w:val="00E73499"/>
    <w:rsid w:val="00E74B14"/>
    <w:rsid w:val="00E751EF"/>
    <w:rsid w:val="00E77AC1"/>
    <w:rsid w:val="00E83959"/>
    <w:rsid w:val="00E84A46"/>
    <w:rsid w:val="00E919C4"/>
    <w:rsid w:val="00E94A55"/>
    <w:rsid w:val="00EA2AAF"/>
    <w:rsid w:val="00EA3281"/>
    <w:rsid w:val="00EA486E"/>
    <w:rsid w:val="00EA68BE"/>
    <w:rsid w:val="00EA73CE"/>
    <w:rsid w:val="00EA7E34"/>
    <w:rsid w:val="00EB3DDA"/>
    <w:rsid w:val="00EB4A63"/>
    <w:rsid w:val="00ED0BF8"/>
    <w:rsid w:val="00ED0E28"/>
    <w:rsid w:val="00ED3211"/>
    <w:rsid w:val="00ED3CD6"/>
    <w:rsid w:val="00ED6444"/>
    <w:rsid w:val="00ED7471"/>
    <w:rsid w:val="00EE06DF"/>
    <w:rsid w:val="00EE61DF"/>
    <w:rsid w:val="00EF3F03"/>
    <w:rsid w:val="00EF75BB"/>
    <w:rsid w:val="00F024DF"/>
    <w:rsid w:val="00F02E2C"/>
    <w:rsid w:val="00F1092F"/>
    <w:rsid w:val="00F1301B"/>
    <w:rsid w:val="00F139F2"/>
    <w:rsid w:val="00F15F45"/>
    <w:rsid w:val="00F1706D"/>
    <w:rsid w:val="00F31657"/>
    <w:rsid w:val="00F40236"/>
    <w:rsid w:val="00F40590"/>
    <w:rsid w:val="00F411E7"/>
    <w:rsid w:val="00F412A9"/>
    <w:rsid w:val="00F42347"/>
    <w:rsid w:val="00F44621"/>
    <w:rsid w:val="00F5516C"/>
    <w:rsid w:val="00F5713B"/>
    <w:rsid w:val="00F577C3"/>
    <w:rsid w:val="00F60EE5"/>
    <w:rsid w:val="00F625B7"/>
    <w:rsid w:val="00F64E57"/>
    <w:rsid w:val="00F66232"/>
    <w:rsid w:val="00F709B4"/>
    <w:rsid w:val="00F728A4"/>
    <w:rsid w:val="00F73710"/>
    <w:rsid w:val="00F73D3D"/>
    <w:rsid w:val="00F805A7"/>
    <w:rsid w:val="00F817D3"/>
    <w:rsid w:val="00F81894"/>
    <w:rsid w:val="00F851E8"/>
    <w:rsid w:val="00F85925"/>
    <w:rsid w:val="00F915FA"/>
    <w:rsid w:val="00FA016A"/>
    <w:rsid w:val="00FA01F3"/>
    <w:rsid w:val="00FA2A90"/>
    <w:rsid w:val="00FA3858"/>
    <w:rsid w:val="00FB096C"/>
    <w:rsid w:val="00FB6209"/>
    <w:rsid w:val="00FC2D85"/>
    <w:rsid w:val="00FC5E4A"/>
    <w:rsid w:val="00FD2FBB"/>
    <w:rsid w:val="00FD2FC3"/>
    <w:rsid w:val="00FD4454"/>
    <w:rsid w:val="00FD6B41"/>
    <w:rsid w:val="00FE7213"/>
    <w:rsid w:val="00FF693A"/>
    <w:rsid w:val="024C4422"/>
    <w:rsid w:val="0746833E"/>
    <w:rsid w:val="0A80B3B6"/>
    <w:rsid w:val="0B6CB100"/>
    <w:rsid w:val="0C110ABC"/>
    <w:rsid w:val="0D627BF6"/>
    <w:rsid w:val="0FD1C029"/>
    <w:rsid w:val="12E5E87C"/>
    <w:rsid w:val="146B5DFB"/>
    <w:rsid w:val="151B58EF"/>
    <w:rsid w:val="15B0324D"/>
    <w:rsid w:val="15D3EFC0"/>
    <w:rsid w:val="15DB2DA1"/>
    <w:rsid w:val="19F667C2"/>
    <w:rsid w:val="1A2FDF52"/>
    <w:rsid w:val="1C49733E"/>
    <w:rsid w:val="1CAACD16"/>
    <w:rsid w:val="1F71E024"/>
    <w:rsid w:val="239F65B4"/>
    <w:rsid w:val="254D11D5"/>
    <w:rsid w:val="256837C6"/>
    <w:rsid w:val="267413BB"/>
    <w:rsid w:val="27DF8353"/>
    <w:rsid w:val="284FF51E"/>
    <w:rsid w:val="28960B1B"/>
    <w:rsid w:val="28BE021D"/>
    <w:rsid w:val="2905E45F"/>
    <w:rsid w:val="2908E344"/>
    <w:rsid w:val="29291B6F"/>
    <w:rsid w:val="2EA0B0E8"/>
    <w:rsid w:val="2F13DDF8"/>
    <w:rsid w:val="2FB2F995"/>
    <w:rsid w:val="3017596C"/>
    <w:rsid w:val="30E8E587"/>
    <w:rsid w:val="3461EBE6"/>
    <w:rsid w:val="357A745C"/>
    <w:rsid w:val="35E93D06"/>
    <w:rsid w:val="37461D6D"/>
    <w:rsid w:val="3787A32A"/>
    <w:rsid w:val="3AA96768"/>
    <w:rsid w:val="3AAB6FD4"/>
    <w:rsid w:val="3AD8A67C"/>
    <w:rsid w:val="3CBE3E4F"/>
    <w:rsid w:val="3DBF49A3"/>
    <w:rsid w:val="3E81D6E5"/>
    <w:rsid w:val="3FE9F532"/>
    <w:rsid w:val="421516EB"/>
    <w:rsid w:val="43A97796"/>
    <w:rsid w:val="43C9F4CD"/>
    <w:rsid w:val="452591CD"/>
    <w:rsid w:val="4552A8FB"/>
    <w:rsid w:val="45CBEF24"/>
    <w:rsid w:val="4715FDC3"/>
    <w:rsid w:val="4A49763D"/>
    <w:rsid w:val="4C9C59DD"/>
    <w:rsid w:val="4CA5413B"/>
    <w:rsid w:val="52936E69"/>
    <w:rsid w:val="53496F13"/>
    <w:rsid w:val="57D91837"/>
    <w:rsid w:val="58B35A44"/>
    <w:rsid w:val="59543068"/>
    <w:rsid w:val="5961B488"/>
    <w:rsid w:val="5AF36316"/>
    <w:rsid w:val="5CE34467"/>
    <w:rsid w:val="5D3A721F"/>
    <w:rsid w:val="5DF287DF"/>
    <w:rsid w:val="5E2F315E"/>
    <w:rsid w:val="5E68E51C"/>
    <w:rsid w:val="5F2AF911"/>
    <w:rsid w:val="5F6D4815"/>
    <w:rsid w:val="62763E7E"/>
    <w:rsid w:val="62B5CFFF"/>
    <w:rsid w:val="632A7C2F"/>
    <w:rsid w:val="64343860"/>
    <w:rsid w:val="646A6CD1"/>
    <w:rsid w:val="65C24F91"/>
    <w:rsid w:val="6637D179"/>
    <w:rsid w:val="663A25A2"/>
    <w:rsid w:val="67D5D6DA"/>
    <w:rsid w:val="68AAA826"/>
    <w:rsid w:val="68D1BD94"/>
    <w:rsid w:val="692E9B21"/>
    <w:rsid w:val="69782C12"/>
    <w:rsid w:val="6A5A2D9D"/>
    <w:rsid w:val="6C583D95"/>
    <w:rsid w:val="6D119C5F"/>
    <w:rsid w:val="6FDD99B4"/>
    <w:rsid w:val="7211DAC5"/>
    <w:rsid w:val="7355E614"/>
    <w:rsid w:val="743BD1F1"/>
    <w:rsid w:val="74677546"/>
    <w:rsid w:val="75D91D84"/>
    <w:rsid w:val="76B10D8B"/>
    <w:rsid w:val="76EBFFFC"/>
    <w:rsid w:val="797AA8EF"/>
    <w:rsid w:val="7B74481E"/>
    <w:rsid w:val="7F89F77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0950A1"/>
  <w15:chartTrackingRefBased/>
  <w15:docId w15:val="{D9DEF4E8-1735-46D2-98A7-BC015B37B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43B"/>
    <w:pPr>
      <w:spacing w:after="0" w:line="240" w:lineRule="auto"/>
    </w:pPr>
    <w:rPr>
      <w:rFonts w:ascii="Times New Roman" w:eastAsia="Times New Roman" w:hAnsi="Times New Roman" w:cs="Times New Roman"/>
      <w:sz w:val="20"/>
      <w:szCs w:val="24"/>
    </w:rPr>
  </w:style>
  <w:style w:type="paragraph" w:styleId="Heading1">
    <w:name w:val="heading 1"/>
    <w:basedOn w:val="Normal"/>
    <w:next w:val="Normal"/>
    <w:link w:val="Heading1Char"/>
    <w:uiPriority w:val="9"/>
    <w:qFormat/>
    <w:rsid w:val="005D743B"/>
    <w:pPr>
      <w:keepNext/>
      <w:keepLines/>
      <w:numPr>
        <w:numId w:val="2"/>
      </w:numPr>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Head2A,2,UNDERRUBRIK 1-2,DO NOT USE_h2,h21,H2 Char,h2 Char"/>
    <w:basedOn w:val="Normal"/>
    <w:next w:val="BodyText"/>
    <w:link w:val="Heading2Char1"/>
    <w:qFormat/>
    <w:rsid w:val="005D743B"/>
    <w:pPr>
      <w:keepNext/>
      <w:numPr>
        <w:ilvl w:val="1"/>
        <w:numId w:val="2"/>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uiPriority w:val="9"/>
    <w:unhideWhenUsed/>
    <w:qFormat/>
    <w:rsid w:val="005D743B"/>
    <w:pPr>
      <w:keepNext/>
      <w:keepLines/>
      <w:numPr>
        <w:ilvl w:val="2"/>
        <w:numId w:val="2"/>
      </w:numPr>
      <w:spacing w:before="40"/>
      <w:outlineLvl w:val="2"/>
    </w:pPr>
    <w:rPr>
      <w:rFonts w:asciiTheme="majorHAnsi" w:eastAsiaTheme="majorEastAsia" w:hAnsiTheme="majorHAnsi" w:cstheme="majorBidi"/>
      <w:color w:val="1F3763" w:themeColor="accent1" w:themeShade="7F"/>
      <w:sz w:val="24"/>
    </w:rPr>
  </w:style>
  <w:style w:type="paragraph" w:styleId="Heading4">
    <w:name w:val="heading 4"/>
    <w:basedOn w:val="Normal"/>
    <w:next w:val="Normal"/>
    <w:link w:val="Heading4Char"/>
    <w:uiPriority w:val="9"/>
    <w:unhideWhenUsed/>
    <w:qFormat/>
    <w:rsid w:val="005D743B"/>
    <w:pPr>
      <w:keepNext/>
      <w:keepLines/>
      <w:numPr>
        <w:ilvl w:val="3"/>
        <w:numId w:val="2"/>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D743B"/>
    <w:pPr>
      <w:keepNext/>
      <w:keepLines/>
      <w:numPr>
        <w:ilvl w:val="4"/>
        <w:numId w:val="2"/>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D743B"/>
    <w:pPr>
      <w:keepNext/>
      <w:keepLines/>
      <w:numPr>
        <w:ilvl w:val="5"/>
        <w:numId w:val="2"/>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D743B"/>
    <w:pPr>
      <w:keepNext/>
      <w:keepLines/>
      <w:numPr>
        <w:ilvl w:val="6"/>
        <w:numId w:val="2"/>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D743B"/>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D743B"/>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743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uiPriority w:val="9"/>
    <w:semiHidden/>
    <w:rsid w:val="005D743B"/>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5D743B"/>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5D743B"/>
    <w:rPr>
      <w:rFonts w:asciiTheme="majorHAnsi" w:eastAsiaTheme="majorEastAsia" w:hAnsiTheme="majorHAnsi" w:cstheme="majorBidi"/>
      <w:i/>
      <w:iCs/>
      <w:color w:val="2F5496" w:themeColor="accent1" w:themeShade="BF"/>
      <w:sz w:val="20"/>
      <w:szCs w:val="24"/>
    </w:rPr>
  </w:style>
  <w:style w:type="character" w:customStyle="1" w:styleId="Heading5Char">
    <w:name w:val="Heading 5 Char"/>
    <w:basedOn w:val="DefaultParagraphFont"/>
    <w:link w:val="Heading5"/>
    <w:uiPriority w:val="9"/>
    <w:semiHidden/>
    <w:rsid w:val="005D743B"/>
    <w:rPr>
      <w:rFonts w:asciiTheme="majorHAnsi" w:eastAsiaTheme="majorEastAsia" w:hAnsiTheme="majorHAnsi" w:cstheme="majorBidi"/>
      <w:color w:val="2F5496" w:themeColor="accent1" w:themeShade="BF"/>
      <w:sz w:val="20"/>
      <w:szCs w:val="24"/>
    </w:rPr>
  </w:style>
  <w:style w:type="character" w:customStyle="1" w:styleId="Heading6Char">
    <w:name w:val="Heading 6 Char"/>
    <w:basedOn w:val="DefaultParagraphFont"/>
    <w:link w:val="Heading6"/>
    <w:uiPriority w:val="9"/>
    <w:semiHidden/>
    <w:rsid w:val="005D743B"/>
    <w:rPr>
      <w:rFonts w:asciiTheme="majorHAnsi" w:eastAsiaTheme="majorEastAsia" w:hAnsiTheme="majorHAnsi" w:cstheme="majorBidi"/>
      <w:color w:val="1F3763" w:themeColor="accent1" w:themeShade="7F"/>
      <w:sz w:val="20"/>
      <w:szCs w:val="24"/>
    </w:rPr>
  </w:style>
  <w:style w:type="character" w:customStyle="1" w:styleId="Heading7Char">
    <w:name w:val="Heading 7 Char"/>
    <w:basedOn w:val="DefaultParagraphFont"/>
    <w:link w:val="Heading7"/>
    <w:uiPriority w:val="9"/>
    <w:semiHidden/>
    <w:rsid w:val="005D743B"/>
    <w:rPr>
      <w:rFonts w:asciiTheme="majorHAnsi" w:eastAsiaTheme="majorEastAsia" w:hAnsiTheme="majorHAnsi" w:cstheme="majorBidi"/>
      <w:i/>
      <w:iCs/>
      <w:color w:val="1F3763" w:themeColor="accent1" w:themeShade="7F"/>
      <w:sz w:val="20"/>
      <w:szCs w:val="24"/>
    </w:rPr>
  </w:style>
  <w:style w:type="character" w:customStyle="1" w:styleId="Heading8Char">
    <w:name w:val="Heading 8 Char"/>
    <w:basedOn w:val="DefaultParagraphFont"/>
    <w:link w:val="Heading8"/>
    <w:uiPriority w:val="9"/>
    <w:semiHidden/>
    <w:rsid w:val="005D743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5D743B"/>
    <w:rPr>
      <w:rFonts w:asciiTheme="majorHAnsi" w:eastAsiaTheme="majorEastAsia" w:hAnsiTheme="majorHAnsi" w:cstheme="majorBidi"/>
      <w:i/>
      <w:iCs/>
      <w:color w:val="272727" w:themeColor="text1" w:themeTint="D8"/>
      <w:sz w:val="21"/>
      <w:szCs w:val="2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5D743B"/>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D743B"/>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5D743B"/>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D743B"/>
    <w:rPr>
      <w:rFonts w:ascii="Arial" w:eastAsia="MS Mincho" w:hAnsi="Arial" w:cs="Times New Roman"/>
      <w:b/>
      <w:sz w:val="20"/>
      <w:szCs w:val="24"/>
    </w:rPr>
  </w:style>
  <w:style w:type="character" w:customStyle="1" w:styleId="Heading2Char1">
    <w:name w:val="Heading 2 Char1"/>
    <w:aliases w:val="H2 Char1,h2 Char1,Head2A Char,2 Char,UNDERRUBRIK 1-2 Char,DO NOT USE_h2 Char,h21 Char,H2 Char Char,h2 Char Char"/>
    <w:basedOn w:val="DefaultParagraphFont"/>
    <w:link w:val="Heading2"/>
    <w:rsid w:val="005D743B"/>
    <w:rPr>
      <w:rFonts w:ascii="Arial" w:eastAsia="MS Mincho" w:hAnsi="Arial" w:cs="Arial"/>
      <w:b/>
      <w:bCs/>
      <w:iCs/>
      <w:sz w:val="20"/>
      <w:szCs w:val="28"/>
      <w:lang w:eastAsia="zh-CN"/>
    </w:rPr>
  </w:style>
  <w:style w:type="paragraph" w:styleId="Footer">
    <w:name w:val="footer"/>
    <w:basedOn w:val="Normal"/>
    <w:link w:val="FooterChar"/>
    <w:uiPriority w:val="99"/>
    <w:unhideWhenUsed/>
    <w:rsid w:val="005D743B"/>
    <w:pPr>
      <w:tabs>
        <w:tab w:val="center" w:pos="4680"/>
        <w:tab w:val="right" w:pos="9360"/>
      </w:tabs>
    </w:pPr>
  </w:style>
  <w:style w:type="character" w:customStyle="1" w:styleId="FooterChar">
    <w:name w:val="Footer Char"/>
    <w:basedOn w:val="DefaultParagraphFont"/>
    <w:link w:val="Footer"/>
    <w:uiPriority w:val="99"/>
    <w:rsid w:val="005D743B"/>
    <w:rPr>
      <w:rFonts w:ascii="Times New Roman" w:eastAsia="Times New Roman" w:hAnsi="Times New Roman" w:cs="Times New Roman"/>
      <w:sz w:val="20"/>
      <w:szCs w:val="24"/>
    </w:rPr>
  </w:style>
  <w:style w:type="table" w:styleId="TableGrid">
    <w:name w:val="Table Grid"/>
    <w:aliases w:val="TableGrid"/>
    <w:basedOn w:val="TableNormal"/>
    <w:uiPriority w:val="39"/>
    <w:qFormat/>
    <w:rsid w:val="005D743B"/>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5D743B"/>
    <w:pPr>
      <w:spacing w:after="200"/>
    </w:pPr>
    <w:rPr>
      <w:i/>
      <w:iCs/>
      <w:color w:val="44546A" w:themeColor="text2"/>
      <w:sz w:val="18"/>
      <w:szCs w:val="18"/>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5D743B"/>
    <w:rPr>
      <w:rFonts w:ascii="Times New Roman" w:eastAsia="Times New Roman" w:hAnsi="Times New Roman" w:cs="Times New Roman"/>
      <w:i/>
      <w:iCs/>
      <w:color w:val="44546A" w:themeColor="text2"/>
      <w:sz w:val="18"/>
      <w:szCs w:val="18"/>
    </w:rPr>
  </w:style>
  <w:style w:type="table" w:styleId="GridTable1Light">
    <w:name w:val="Grid Table 1 Light"/>
    <w:basedOn w:val="TableNormal"/>
    <w:uiPriority w:val="46"/>
    <w:rsid w:val="005D743B"/>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
    <w:basedOn w:val="Normal"/>
    <w:link w:val="ListParagraphChar"/>
    <w:uiPriority w:val="34"/>
    <w:qFormat/>
    <w:rsid w:val="00E33766"/>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E33766"/>
    <w:rPr>
      <w:rFonts w:ascii="Times New Roman" w:eastAsia="Times New Roman" w:hAnsi="Times New Roman" w:cs="Times New Roman"/>
      <w:sz w:val="20"/>
      <w:szCs w:val="24"/>
    </w:rPr>
  </w:style>
  <w:style w:type="character" w:styleId="CommentReference">
    <w:name w:val="annotation reference"/>
    <w:basedOn w:val="DefaultParagraphFont"/>
    <w:uiPriority w:val="99"/>
    <w:semiHidden/>
    <w:unhideWhenUsed/>
    <w:rsid w:val="00E314F1"/>
    <w:rPr>
      <w:sz w:val="16"/>
      <w:szCs w:val="16"/>
    </w:rPr>
  </w:style>
  <w:style w:type="paragraph" w:styleId="CommentText">
    <w:name w:val="annotation text"/>
    <w:basedOn w:val="Normal"/>
    <w:link w:val="CommentTextChar"/>
    <w:uiPriority w:val="99"/>
    <w:semiHidden/>
    <w:unhideWhenUsed/>
    <w:qFormat/>
    <w:rsid w:val="00E314F1"/>
    <w:rPr>
      <w:szCs w:val="20"/>
    </w:rPr>
  </w:style>
  <w:style w:type="character" w:customStyle="1" w:styleId="CommentTextChar">
    <w:name w:val="Comment Text Char"/>
    <w:basedOn w:val="DefaultParagraphFont"/>
    <w:link w:val="CommentText"/>
    <w:uiPriority w:val="99"/>
    <w:semiHidden/>
    <w:qFormat/>
    <w:rsid w:val="00E314F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314F1"/>
    <w:rPr>
      <w:b/>
      <w:bCs/>
    </w:rPr>
  </w:style>
  <w:style w:type="character" w:customStyle="1" w:styleId="CommentSubjectChar">
    <w:name w:val="Comment Subject Char"/>
    <w:basedOn w:val="CommentTextChar"/>
    <w:link w:val="CommentSubject"/>
    <w:uiPriority w:val="99"/>
    <w:semiHidden/>
    <w:rsid w:val="00E314F1"/>
    <w:rPr>
      <w:rFonts w:ascii="Times New Roman" w:eastAsia="Times New Roman" w:hAnsi="Times New Roman" w:cs="Times New Roman"/>
      <w:b/>
      <w:bCs/>
      <w:sz w:val="20"/>
      <w:szCs w:val="20"/>
    </w:rPr>
  </w:style>
  <w:style w:type="paragraph" w:styleId="Bibliography">
    <w:name w:val="Bibliography"/>
    <w:basedOn w:val="Normal"/>
    <w:next w:val="Normal"/>
    <w:uiPriority w:val="37"/>
    <w:unhideWhenUsed/>
    <w:rsid w:val="003334BF"/>
  </w:style>
  <w:style w:type="paragraph" w:customStyle="1" w:styleId="References">
    <w:name w:val="References"/>
    <w:basedOn w:val="Normal"/>
    <w:rsid w:val="0093586F"/>
    <w:pPr>
      <w:numPr>
        <w:numId w:val="4"/>
      </w:numPr>
      <w:autoSpaceDE w:val="0"/>
      <w:autoSpaceDN w:val="0"/>
      <w:snapToGrid w:val="0"/>
      <w:spacing w:after="60"/>
      <w:jc w:val="both"/>
    </w:pPr>
    <w:rPr>
      <w:rFonts w:eastAsia="SimSun"/>
      <w:szCs w:val="16"/>
    </w:rPr>
  </w:style>
  <w:style w:type="paragraph" w:styleId="Revision">
    <w:name w:val="Revision"/>
    <w:hidden/>
    <w:uiPriority w:val="99"/>
    <w:semiHidden/>
    <w:rsid w:val="00261F08"/>
    <w:pPr>
      <w:spacing w:after="0" w:line="240" w:lineRule="auto"/>
    </w:pPr>
    <w:rPr>
      <w:rFonts w:ascii="Times New Roman" w:eastAsia="Times New Roman" w:hAnsi="Times New Roman" w:cs="Times New Roman"/>
      <w:sz w:val="20"/>
      <w:szCs w:val="24"/>
    </w:rPr>
  </w:style>
  <w:style w:type="paragraph" w:styleId="NormalWeb">
    <w:name w:val="Normal (Web)"/>
    <w:basedOn w:val="Normal"/>
    <w:uiPriority w:val="99"/>
    <w:semiHidden/>
    <w:unhideWhenUsed/>
    <w:rsid w:val="002B1C0F"/>
    <w:pPr>
      <w:spacing w:before="100" w:beforeAutospacing="1" w:after="100" w:afterAutospacing="1"/>
    </w:pPr>
    <w:rPr>
      <w:sz w:val="24"/>
    </w:rPr>
  </w:style>
  <w:style w:type="character" w:styleId="Hyperlink">
    <w:name w:val="Hyperlink"/>
    <w:uiPriority w:val="99"/>
    <w:semiHidden/>
    <w:unhideWhenUsed/>
    <w:qFormat/>
    <w:rsid w:val="00391D0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31096">
      <w:bodyDiv w:val="1"/>
      <w:marLeft w:val="0"/>
      <w:marRight w:val="0"/>
      <w:marTop w:val="0"/>
      <w:marBottom w:val="0"/>
      <w:divBdr>
        <w:top w:val="none" w:sz="0" w:space="0" w:color="auto"/>
        <w:left w:val="none" w:sz="0" w:space="0" w:color="auto"/>
        <w:bottom w:val="none" w:sz="0" w:space="0" w:color="auto"/>
        <w:right w:val="none" w:sz="0" w:space="0" w:color="auto"/>
      </w:divBdr>
    </w:div>
    <w:div w:id="108864305">
      <w:bodyDiv w:val="1"/>
      <w:marLeft w:val="0"/>
      <w:marRight w:val="0"/>
      <w:marTop w:val="0"/>
      <w:marBottom w:val="0"/>
      <w:divBdr>
        <w:top w:val="none" w:sz="0" w:space="0" w:color="auto"/>
        <w:left w:val="none" w:sz="0" w:space="0" w:color="auto"/>
        <w:bottom w:val="none" w:sz="0" w:space="0" w:color="auto"/>
        <w:right w:val="none" w:sz="0" w:space="0" w:color="auto"/>
      </w:divBdr>
    </w:div>
    <w:div w:id="146242798">
      <w:bodyDiv w:val="1"/>
      <w:marLeft w:val="0"/>
      <w:marRight w:val="0"/>
      <w:marTop w:val="0"/>
      <w:marBottom w:val="0"/>
      <w:divBdr>
        <w:top w:val="none" w:sz="0" w:space="0" w:color="auto"/>
        <w:left w:val="none" w:sz="0" w:space="0" w:color="auto"/>
        <w:bottom w:val="none" w:sz="0" w:space="0" w:color="auto"/>
        <w:right w:val="none" w:sz="0" w:space="0" w:color="auto"/>
      </w:divBdr>
    </w:div>
    <w:div w:id="161160777">
      <w:bodyDiv w:val="1"/>
      <w:marLeft w:val="0"/>
      <w:marRight w:val="0"/>
      <w:marTop w:val="0"/>
      <w:marBottom w:val="0"/>
      <w:divBdr>
        <w:top w:val="none" w:sz="0" w:space="0" w:color="auto"/>
        <w:left w:val="none" w:sz="0" w:space="0" w:color="auto"/>
        <w:bottom w:val="none" w:sz="0" w:space="0" w:color="auto"/>
        <w:right w:val="none" w:sz="0" w:space="0" w:color="auto"/>
      </w:divBdr>
    </w:div>
    <w:div w:id="296028658">
      <w:bodyDiv w:val="1"/>
      <w:marLeft w:val="0"/>
      <w:marRight w:val="0"/>
      <w:marTop w:val="0"/>
      <w:marBottom w:val="0"/>
      <w:divBdr>
        <w:top w:val="none" w:sz="0" w:space="0" w:color="auto"/>
        <w:left w:val="none" w:sz="0" w:space="0" w:color="auto"/>
        <w:bottom w:val="none" w:sz="0" w:space="0" w:color="auto"/>
        <w:right w:val="none" w:sz="0" w:space="0" w:color="auto"/>
      </w:divBdr>
    </w:div>
    <w:div w:id="302808772">
      <w:bodyDiv w:val="1"/>
      <w:marLeft w:val="0"/>
      <w:marRight w:val="0"/>
      <w:marTop w:val="0"/>
      <w:marBottom w:val="0"/>
      <w:divBdr>
        <w:top w:val="none" w:sz="0" w:space="0" w:color="auto"/>
        <w:left w:val="none" w:sz="0" w:space="0" w:color="auto"/>
        <w:bottom w:val="none" w:sz="0" w:space="0" w:color="auto"/>
        <w:right w:val="none" w:sz="0" w:space="0" w:color="auto"/>
      </w:divBdr>
    </w:div>
    <w:div w:id="361903799">
      <w:bodyDiv w:val="1"/>
      <w:marLeft w:val="0"/>
      <w:marRight w:val="0"/>
      <w:marTop w:val="0"/>
      <w:marBottom w:val="0"/>
      <w:divBdr>
        <w:top w:val="none" w:sz="0" w:space="0" w:color="auto"/>
        <w:left w:val="none" w:sz="0" w:space="0" w:color="auto"/>
        <w:bottom w:val="none" w:sz="0" w:space="0" w:color="auto"/>
        <w:right w:val="none" w:sz="0" w:space="0" w:color="auto"/>
      </w:divBdr>
    </w:div>
    <w:div w:id="395782011">
      <w:bodyDiv w:val="1"/>
      <w:marLeft w:val="0"/>
      <w:marRight w:val="0"/>
      <w:marTop w:val="0"/>
      <w:marBottom w:val="0"/>
      <w:divBdr>
        <w:top w:val="none" w:sz="0" w:space="0" w:color="auto"/>
        <w:left w:val="none" w:sz="0" w:space="0" w:color="auto"/>
        <w:bottom w:val="none" w:sz="0" w:space="0" w:color="auto"/>
        <w:right w:val="none" w:sz="0" w:space="0" w:color="auto"/>
      </w:divBdr>
    </w:div>
    <w:div w:id="401217162">
      <w:bodyDiv w:val="1"/>
      <w:marLeft w:val="0"/>
      <w:marRight w:val="0"/>
      <w:marTop w:val="0"/>
      <w:marBottom w:val="0"/>
      <w:divBdr>
        <w:top w:val="none" w:sz="0" w:space="0" w:color="auto"/>
        <w:left w:val="none" w:sz="0" w:space="0" w:color="auto"/>
        <w:bottom w:val="none" w:sz="0" w:space="0" w:color="auto"/>
        <w:right w:val="none" w:sz="0" w:space="0" w:color="auto"/>
      </w:divBdr>
    </w:div>
    <w:div w:id="451628537">
      <w:bodyDiv w:val="1"/>
      <w:marLeft w:val="0"/>
      <w:marRight w:val="0"/>
      <w:marTop w:val="0"/>
      <w:marBottom w:val="0"/>
      <w:divBdr>
        <w:top w:val="none" w:sz="0" w:space="0" w:color="auto"/>
        <w:left w:val="none" w:sz="0" w:space="0" w:color="auto"/>
        <w:bottom w:val="none" w:sz="0" w:space="0" w:color="auto"/>
        <w:right w:val="none" w:sz="0" w:space="0" w:color="auto"/>
      </w:divBdr>
    </w:div>
    <w:div w:id="451900590">
      <w:bodyDiv w:val="1"/>
      <w:marLeft w:val="0"/>
      <w:marRight w:val="0"/>
      <w:marTop w:val="0"/>
      <w:marBottom w:val="0"/>
      <w:divBdr>
        <w:top w:val="none" w:sz="0" w:space="0" w:color="auto"/>
        <w:left w:val="none" w:sz="0" w:space="0" w:color="auto"/>
        <w:bottom w:val="none" w:sz="0" w:space="0" w:color="auto"/>
        <w:right w:val="none" w:sz="0" w:space="0" w:color="auto"/>
      </w:divBdr>
    </w:div>
    <w:div w:id="464740912">
      <w:bodyDiv w:val="1"/>
      <w:marLeft w:val="0"/>
      <w:marRight w:val="0"/>
      <w:marTop w:val="0"/>
      <w:marBottom w:val="0"/>
      <w:divBdr>
        <w:top w:val="none" w:sz="0" w:space="0" w:color="auto"/>
        <w:left w:val="none" w:sz="0" w:space="0" w:color="auto"/>
        <w:bottom w:val="none" w:sz="0" w:space="0" w:color="auto"/>
        <w:right w:val="none" w:sz="0" w:space="0" w:color="auto"/>
      </w:divBdr>
    </w:div>
    <w:div w:id="518351270">
      <w:bodyDiv w:val="1"/>
      <w:marLeft w:val="0"/>
      <w:marRight w:val="0"/>
      <w:marTop w:val="0"/>
      <w:marBottom w:val="0"/>
      <w:divBdr>
        <w:top w:val="none" w:sz="0" w:space="0" w:color="auto"/>
        <w:left w:val="none" w:sz="0" w:space="0" w:color="auto"/>
        <w:bottom w:val="none" w:sz="0" w:space="0" w:color="auto"/>
        <w:right w:val="none" w:sz="0" w:space="0" w:color="auto"/>
      </w:divBdr>
    </w:div>
    <w:div w:id="555093807">
      <w:bodyDiv w:val="1"/>
      <w:marLeft w:val="0"/>
      <w:marRight w:val="0"/>
      <w:marTop w:val="0"/>
      <w:marBottom w:val="0"/>
      <w:divBdr>
        <w:top w:val="none" w:sz="0" w:space="0" w:color="auto"/>
        <w:left w:val="none" w:sz="0" w:space="0" w:color="auto"/>
        <w:bottom w:val="none" w:sz="0" w:space="0" w:color="auto"/>
        <w:right w:val="none" w:sz="0" w:space="0" w:color="auto"/>
      </w:divBdr>
    </w:div>
    <w:div w:id="572857433">
      <w:bodyDiv w:val="1"/>
      <w:marLeft w:val="0"/>
      <w:marRight w:val="0"/>
      <w:marTop w:val="0"/>
      <w:marBottom w:val="0"/>
      <w:divBdr>
        <w:top w:val="none" w:sz="0" w:space="0" w:color="auto"/>
        <w:left w:val="none" w:sz="0" w:space="0" w:color="auto"/>
        <w:bottom w:val="none" w:sz="0" w:space="0" w:color="auto"/>
        <w:right w:val="none" w:sz="0" w:space="0" w:color="auto"/>
      </w:divBdr>
    </w:div>
    <w:div w:id="604534248">
      <w:bodyDiv w:val="1"/>
      <w:marLeft w:val="0"/>
      <w:marRight w:val="0"/>
      <w:marTop w:val="0"/>
      <w:marBottom w:val="0"/>
      <w:divBdr>
        <w:top w:val="none" w:sz="0" w:space="0" w:color="auto"/>
        <w:left w:val="none" w:sz="0" w:space="0" w:color="auto"/>
        <w:bottom w:val="none" w:sz="0" w:space="0" w:color="auto"/>
        <w:right w:val="none" w:sz="0" w:space="0" w:color="auto"/>
      </w:divBdr>
    </w:div>
    <w:div w:id="619144637">
      <w:bodyDiv w:val="1"/>
      <w:marLeft w:val="0"/>
      <w:marRight w:val="0"/>
      <w:marTop w:val="0"/>
      <w:marBottom w:val="0"/>
      <w:divBdr>
        <w:top w:val="none" w:sz="0" w:space="0" w:color="auto"/>
        <w:left w:val="none" w:sz="0" w:space="0" w:color="auto"/>
        <w:bottom w:val="none" w:sz="0" w:space="0" w:color="auto"/>
        <w:right w:val="none" w:sz="0" w:space="0" w:color="auto"/>
      </w:divBdr>
    </w:div>
    <w:div w:id="634219027">
      <w:bodyDiv w:val="1"/>
      <w:marLeft w:val="0"/>
      <w:marRight w:val="0"/>
      <w:marTop w:val="0"/>
      <w:marBottom w:val="0"/>
      <w:divBdr>
        <w:top w:val="none" w:sz="0" w:space="0" w:color="auto"/>
        <w:left w:val="none" w:sz="0" w:space="0" w:color="auto"/>
        <w:bottom w:val="none" w:sz="0" w:space="0" w:color="auto"/>
        <w:right w:val="none" w:sz="0" w:space="0" w:color="auto"/>
      </w:divBdr>
    </w:div>
    <w:div w:id="657224555">
      <w:bodyDiv w:val="1"/>
      <w:marLeft w:val="0"/>
      <w:marRight w:val="0"/>
      <w:marTop w:val="0"/>
      <w:marBottom w:val="0"/>
      <w:divBdr>
        <w:top w:val="none" w:sz="0" w:space="0" w:color="auto"/>
        <w:left w:val="none" w:sz="0" w:space="0" w:color="auto"/>
        <w:bottom w:val="none" w:sz="0" w:space="0" w:color="auto"/>
        <w:right w:val="none" w:sz="0" w:space="0" w:color="auto"/>
      </w:divBdr>
    </w:div>
    <w:div w:id="676468467">
      <w:bodyDiv w:val="1"/>
      <w:marLeft w:val="0"/>
      <w:marRight w:val="0"/>
      <w:marTop w:val="0"/>
      <w:marBottom w:val="0"/>
      <w:divBdr>
        <w:top w:val="none" w:sz="0" w:space="0" w:color="auto"/>
        <w:left w:val="none" w:sz="0" w:space="0" w:color="auto"/>
        <w:bottom w:val="none" w:sz="0" w:space="0" w:color="auto"/>
        <w:right w:val="none" w:sz="0" w:space="0" w:color="auto"/>
      </w:divBdr>
      <w:divsChild>
        <w:div w:id="1231380017">
          <w:marLeft w:val="1080"/>
          <w:marRight w:val="0"/>
          <w:marTop w:val="100"/>
          <w:marBottom w:val="0"/>
          <w:divBdr>
            <w:top w:val="none" w:sz="0" w:space="0" w:color="auto"/>
            <w:left w:val="none" w:sz="0" w:space="0" w:color="auto"/>
            <w:bottom w:val="none" w:sz="0" w:space="0" w:color="auto"/>
            <w:right w:val="none" w:sz="0" w:space="0" w:color="auto"/>
          </w:divBdr>
        </w:div>
      </w:divsChild>
    </w:div>
    <w:div w:id="718676281">
      <w:bodyDiv w:val="1"/>
      <w:marLeft w:val="0"/>
      <w:marRight w:val="0"/>
      <w:marTop w:val="0"/>
      <w:marBottom w:val="0"/>
      <w:divBdr>
        <w:top w:val="none" w:sz="0" w:space="0" w:color="auto"/>
        <w:left w:val="none" w:sz="0" w:space="0" w:color="auto"/>
        <w:bottom w:val="none" w:sz="0" w:space="0" w:color="auto"/>
        <w:right w:val="none" w:sz="0" w:space="0" w:color="auto"/>
      </w:divBdr>
      <w:divsChild>
        <w:div w:id="1886060925">
          <w:marLeft w:val="360"/>
          <w:marRight w:val="0"/>
          <w:marTop w:val="200"/>
          <w:marBottom w:val="0"/>
          <w:divBdr>
            <w:top w:val="none" w:sz="0" w:space="0" w:color="auto"/>
            <w:left w:val="none" w:sz="0" w:space="0" w:color="auto"/>
            <w:bottom w:val="none" w:sz="0" w:space="0" w:color="auto"/>
            <w:right w:val="none" w:sz="0" w:space="0" w:color="auto"/>
          </w:divBdr>
        </w:div>
        <w:div w:id="1743790171">
          <w:marLeft w:val="360"/>
          <w:marRight w:val="0"/>
          <w:marTop w:val="200"/>
          <w:marBottom w:val="0"/>
          <w:divBdr>
            <w:top w:val="none" w:sz="0" w:space="0" w:color="auto"/>
            <w:left w:val="none" w:sz="0" w:space="0" w:color="auto"/>
            <w:bottom w:val="none" w:sz="0" w:space="0" w:color="auto"/>
            <w:right w:val="none" w:sz="0" w:space="0" w:color="auto"/>
          </w:divBdr>
        </w:div>
        <w:div w:id="715548392">
          <w:marLeft w:val="1080"/>
          <w:marRight w:val="0"/>
          <w:marTop w:val="100"/>
          <w:marBottom w:val="0"/>
          <w:divBdr>
            <w:top w:val="none" w:sz="0" w:space="0" w:color="auto"/>
            <w:left w:val="none" w:sz="0" w:space="0" w:color="auto"/>
            <w:bottom w:val="none" w:sz="0" w:space="0" w:color="auto"/>
            <w:right w:val="none" w:sz="0" w:space="0" w:color="auto"/>
          </w:divBdr>
        </w:div>
        <w:div w:id="224920583">
          <w:marLeft w:val="360"/>
          <w:marRight w:val="0"/>
          <w:marTop w:val="200"/>
          <w:marBottom w:val="0"/>
          <w:divBdr>
            <w:top w:val="none" w:sz="0" w:space="0" w:color="auto"/>
            <w:left w:val="none" w:sz="0" w:space="0" w:color="auto"/>
            <w:bottom w:val="none" w:sz="0" w:space="0" w:color="auto"/>
            <w:right w:val="none" w:sz="0" w:space="0" w:color="auto"/>
          </w:divBdr>
        </w:div>
        <w:div w:id="119614632">
          <w:marLeft w:val="1080"/>
          <w:marRight w:val="0"/>
          <w:marTop w:val="100"/>
          <w:marBottom w:val="0"/>
          <w:divBdr>
            <w:top w:val="none" w:sz="0" w:space="0" w:color="auto"/>
            <w:left w:val="none" w:sz="0" w:space="0" w:color="auto"/>
            <w:bottom w:val="none" w:sz="0" w:space="0" w:color="auto"/>
            <w:right w:val="none" w:sz="0" w:space="0" w:color="auto"/>
          </w:divBdr>
        </w:div>
        <w:div w:id="99688418">
          <w:marLeft w:val="360"/>
          <w:marRight w:val="0"/>
          <w:marTop w:val="200"/>
          <w:marBottom w:val="0"/>
          <w:divBdr>
            <w:top w:val="none" w:sz="0" w:space="0" w:color="auto"/>
            <w:left w:val="none" w:sz="0" w:space="0" w:color="auto"/>
            <w:bottom w:val="none" w:sz="0" w:space="0" w:color="auto"/>
            <w:right w:val="none" w:sz="0" w:space="0" w:color="auto"/>
          </w:divBdr>
        </w:div>
      </w:divsChild>
    </w:div>
    <w:div w:id="724254281">
      <w:bodyDiv w:val="1"/>
      <w:marLeft w:val="0"/>
      <w:marRight w:val="0"/>
      <w:marTop w:val="0"/>
      <w:marBottom w:val="0"/>
      <w:divBdr>
        <w:top w:val="none" w:sz="0" w:space="0" w:color="auto"/>
        <w:left w:val="none" w:sz="0" w:space="0" w:color="auto"/>
        <w:bottom w:val="none" w:sz="0" w:space="0" w:color="auto"/>
        <w:right w:val="none" w:sz="0" w:space="0" w:color="auto"/>
      </w:divBdr>
    </w:div>
    <w:div w:id="736244659">
      <w:bodyDiv w:val="1"/>
      <w:marLeft w:val="0"/>
      <w:marRight w:val="0"/>
      <w:marTop w:val="0"/>
      <w:marBottom w:val="0"/>
      <w:divBdr>
        <w:top w:val="none" w:sz="0" w:space="0" w:color="auto"/>
        <w:left w:val="none" w:sz="0" w:space="0" w:color="auto"/>
        <w:bottom w:val="none" w:sz="0" w:space="0" w:color="auto"/>
        <w:right w:val="none" w:sz="0" w:space="0" w:color="auto"/>
      </w:divBdr>
    </w:div>
    <w:div w:id="782697295">
      <w:bodyDiv w:val="1"/>
      <w:marLeft w:val="0"/>
      <w:marRight w:val="0"/>
      <w:marTop w:val="0"/>
      <w:marBottom w:val="0"/>
      <w:divBdr>
        <w:top w:val="none" w:sz="0" w:space="0" w:color="auto"/>
        <w:left w:val="none" w:sz="0" w:space="0" w:color="auto"/>
        <w:bottom w:val="none" w:sz="0" w:space="0" w:color="auto"/>
        <w:right w:val="none" w:sz="0" w:space="0" w:color="auto"/>
      </w:divBdr>
    </w:div>
    <w:div w:id="800803949">
      <w:bodyDiv w:val="1"/>
      <w:marLeft w:val="0"/>
      <w:marRight w:val="0"/>
      <w:marTop w:val="0"/>
      <w:marBottom w:val="0"/>
      <w:divBdr>
        <w:top w:val="none" w:sz="0" w:space="0" w:color="auto"/>
        <w:left w:val="none" w:sz="0" w:space="0" w:color="auto"/>
        <w:bottom w:val="none" w:sz="0" w:space="0" w:color="auto"/>
        <w:right w:val="none" w:sz="0" w:space="0" w:color="auto"/>
      </w:divBdr>
    </w:div>
    <w:div w:id="810944944">
      <w:bodyDiv w:val="1"/>
      <w:marLeft w:val="0"/>
      <w:marRight w:val="0"/>
      <w:marTop w:val="0"/>
      <w:marBottom w:val="0"/>
      <w:divBdr>
        <w:top w:val="none" w:sz="0" w:space="0" w:color="auto"/>
        <w:left w:val="none" w:sz="0" w:space="0" w:color="auto"/>
        <w:bottom w:val="none" w:sz="0" w:space="0" w:color="auto"/>
        <w:right w:val="none" w:sz="0" w:space="0" w:color="auto"/>
      </w:divBdr>
    </w:div>
    <w:div w:id="818158745">
      <w:bodyDiv w:val="1"/>
      <w:marLeft w:val="0"/>
      <w:marRight w:val="0"/>
      <w:marTop w:val="0"/>
      <w:marBottom w:val="0"/>
      <w:divBdr>
        <w:top w:val="none" w:sz="0" w:space="0" w:color="auto"/>
        <w:left w:val="none" w:sz="0" w:space="0" w:color="auto"/>
        <w:bottom w:val="none" w:sz="0" w:space="0" w:color="auto"/>
        <w:right w:val="none" w:sz="0" w:space="0" w:color="auto"/>
      </w:divBdr>
    </w:div>
    <w:div w:id="941456939">
      <w:bodyDiv w:val="1"/>
      <w:marLeft w:val="0"/>
      <w:marRight w:val="0"/>
      <w:marTop w:val="0"/>
      <w:marBottom w:val="0"/>
      <w:divBdr>
        <w:top w:val="none" w:sz="0" w:space="0" w:color="auto"/>
        <w:left w:val="none" w:sz="0" w:space="0" w:color="auto"/>
        <w:bottom w:val="none" w:sz="0" w:space="0" w:color="auto"/>
        <w:right w:val="none" w:sz="0" w:space="0" w:color="auto"/>
      </w:divBdr>
    </w:div>
    <w:div w:id="953635649">
      <w:bodyDiv w:val="1"/>
      <w:marLeft w:val="0"/>
      <w:marRight w:val="0"/>
      <w:marTop w:val="0"/>
      <w:marBottom w:val="0"/>
      <w:divBdr>
        <w:top w:val="none" w:sz="0" w:space="0" w:color="auto"/>
        <w:left w:val="none" w:sz="0" w:space="0" w:color="auto"/>
        <w:bottom w:val="none" w:sz="0" w:space="0" w:color="auto"/>
        <w:right w:val="none" w:sz="0" w:space="0" w:color="auto"/>
      </w:divBdr>
    </w:div>
    <w:div w:id="954404620">
      <w:bodyDiv w:val="1"/>
      <w:marLeft w:val="0"/>
      <w:marRight w:val="0"/>
      <w:marTop w:val="0"/>
      <w:marBottom w:val="0"/>
      <w:divBdr>
        <w:top w:val="none" w:sz="0" w:space="0" w:color="auto"/>
        <w:left w:val="none" w:sz="0" w:space="0" w:color="auto"/>
        <w:bottom w:val="none" w:sz="0" w:space="0" w:color="auto"/>
        <w:right w:val="none" w:sz="0" w:space="0" w:color="auto"/>
      </w:divBdr>
      <w:divsChild>
        <w:div w:id="1210997060">
          <w:marLeft w:val="360"/>
          <w:marRight w:val="0"/>
          <w:marTop w:val="240"/>
          <w:marBottom w:val="0"/>
          <w:divBdr>
            <w:top w:val="none" w:sz="0" w:space="0" w:color="auto"/>
            <w:left w:val="none" w:sz="0" w:space="0" w:color="auto"/>
            <w:bottom w:val="none" w:sz="0" w:space="0" w:color="auto"/>
            <w:right w:val="none" w:sz="0" w:space="0" w:color="auto"/>
          </w:divBdr>
        </w:div>
      </w:divsChild>
    </w:div>
    <w:div w:id="966396783">
      <w:bodyDiv w:val="1"/>
      <w:marLeft w:val="0"/>
      <w:marRight w:val="0"/>
      <w:marTop w:val="0"/>
      <w:marBottom w:val="0"/>
      <w:divBdr>
        <w:top w:val="none" w:sz="0" w:space="0" w:color="auto"/>
        <w:left w:val="none" w:sz="0" w:space="0" w:color="auto"/>
        <w:bottom w:val="none" w:sz="0" w:space="0" w:color="auto"/>
        <w:right w:val="none" w:sz="0" w:space="0" w:color="auto"/>
      </w:divBdr>
    </w:div>
    <w:div w:id="1009141679">
      <w:bodyDiv w:val="1"/>
      <w:marLeft w:val="0"/>
      <w:marRight w:val="0"/>
      <w:marTop w:val="0"/>
      <w:marBottom w:val="0"/>
      <w:divBdr>
        <w:top w:val="none" w:sz="0" w:space="0" w:color="auto"/>
        <w:left w:val="none" w:sz="0" w:space="0" w:color="auto"/>
        <w:bottom w:val="none" w:sz="0" w:space="0" w:color="auto"/>
        <w:right w:val="none" w:sz="0" w:space="0" w:color="auto"/>
      </w:divBdr>
    </w:div>
    <w:div w:id="1088190888">
      <w:bodyDiv w:val="1"/>
      <w:marLeft w:val="0"/>
      <w:marRight w:val="0"/>
      <w:marTop w:val="0"/>
      <w:marBottom w:val="0"/>
      <w:divBdr>
        <w:top w:val="none" w:sz="0" w:space="0" w:color="auto"/>
        <w:left w:val="none" w:sz="0" w:space="0" w:color="auto"/>
        <w:bottom w:val="none" w:sz="0" w:space="0" w:color="auto"/>
        <w:right w:val="none" w:sz="0" w:space="0" w:color="auto"/>
      </w:divBdr>
    </w:div>
    <w:div w:id="1101992790">
      <w:bodyDiv w:val="1"/>
      <w:marLeft w:val="0"/>
      <w:marRight w:val="0"/>
      <w:marTop w:val="0"/>
      <w:marBottom w:val="0"/>
      <w:divBdr>
        <w:top w:val="none" w:sz="0" w:space="0" w:color="auto"/>
        <w:left w:val="none" w:sz="0" w:space="0" w:color="auto"/>
        <w:bottom w:val="none" w:sz="0" w:space="0" w:color="auto"/>
        <w:right w:val="none" w:sz="0" w:space="0" w:color="auto"/>
      </w:divBdr>
    </w:div>
    <w:div w:id="1205601118">
      <w:bodyDiv w:val="1"/>
      <w:marLeft w:val="0"/>
      <w:marRight w:val="0"/>
      <w:marTop w:val="0"/>
      <w:marBottom w:val="0"/>
      <w:divBdr>
        <w:top w:val="none" w:sz="0" w:space="0" w:color="auto"/>
        <w:left w:val="none" w:sz="0" w:space="0" w:color="auto"/>
        <w:bottom w:val="none" w:sz="0" w:space="0" w:color="auto"/>
        <w:right w:val="none" w:sz="0" w:space="0" w:color="auto"/>
      </w:divBdr>
      <w:divsChild>
        <w:div w:id="17515119">
          <w:marLeft w:val="360"/>
          <w:marRight w:val="0"/>
          <w:marTop w:val="200"/>
          <w:marBottom w:val="0"/>
          <w:divBdr>
            <w:top w:val="none" w:sz="0" w:space="0" w:color="auto"/>
            <w:left w:val="none" w:sz="0" w:space="0" w:color="auto"/>
            <w:bottom w:val="none" w:sz="0" w:space="0" w:color="auto"/>
            <w:right w:val="none" w:sz="0" w:space="0" w:color="auto"/>
          </w:divBdr>
        </w:div>
      </w:divsChild>
    </w:div>
    <w:div w:id="1219130663">
      <w:bodyDiv w:val="1"/>
      <w:marLeft w:val="0"/>
      <w:marRight w:val="0"/>
      <w:marTop w:val="0"/>
      <w:marBottom w:val="0"/>
      <w:divBdr>
        <w:top w:val="none" w:sz="0" w:space="0" w:color="auto"/>
        <w:left w:val="none" w:sz="0" w:space="0" w:color="auto"/>
        <w:bottom w:val="none" w:sz="0" w:space="0" w:color="auto"/>
        <w:right w:val="none" w:sz="0" w:space="0" w:color="auto"/>
      </w:divBdr>
      <w:divsChild>
        <w:div w:id="124465531">
          <w:marLeft w:val="360"/>
          <w:marRight w:val="0"/>
          <w:marTop w:val="200"/>
          <w:marBottom w:val="0"/>
          <w:divBdr>
            <w:top w:val="none" w:sz="0" w:space="0" w:color="auto"/>
            <w:left w:val="none" w:sz="0" w:space="0" w:color="auto"/>
            <w:bottom w:val="none" w:sz="0" w:space="0" w:color="auto"/>
            <w:right w:val="none" w:sz="0" w:space="0" w:color="auto"/>
          </w:divBdr>
        </w:div>
      </w:divsChild>
    </w:div>
    <w:div w:id="1235237203">
      <w:bodyDiv w:val="1"/>
      <w:marLeft w:val="0"/>
      <w:marRight w:val="0"/>
      <w:marTop w:val="0"/>
      <w:marBottom w:val="0"/>
      <w:divBdr>
        <w:top w:val="none" w:sz="0" w:space="0" w:color="auto"/>
        <w:left w:val="none" w:sz="0" w:space="0" w:color="auto"/>
        <w:bottom w:val="none" w:sz="0" w:space="0" w:color="auto"/>
        <w:right w:val="none" w:sz="0" w:space="0" w:color="auto"/>
      </w:divBdr>
    </w:div>
    <w:div w:id="1248614411">
      <w:bodyDiv w:val="1"/>
      <w:marLeft w:val="0"/>
      <w:marRight w:val="0"/>
      <w:marTop w:val="0"/>
      <w:marBottom w:val="0"/>
      <w:divBdr>
        <w:top w:val="none" w:sz="0" w:space="0" w:color="auto"/>
        <w:left w:val="none" w:sz="0" w:space="0" w:color="auto"/>
        <w:bottom w:val="none" w:sz="0" w:space="0" w:color="auto"/>
        <w:right w:val="none" w:sz="0" w:space="0" w:color="auto"/>
      </w:divBdr>
    </w:div>
    <w:div w:id="1344287482">
      <w:bodyDiv w:val="1"/>
      <w:marLeft w:val="0"/>
      <w:marRight w:val="0"/>
      <w:marTop w:val="0"/>
      <w:marBottom w:val="0"/>
      <w:divBdr>
        <w:top w:val="none" w:sz="0" w:space="0" w:color="auto"/>
        <w:left w:val="none" w:sz="0" w:space="0" w:color="auto"/>
        <w:bottom w:val="none" w:sz="0" w:space="0" w:color="auto"/>
        <w:right w:val="none" w:sz="0" w:space="0" w:color="auto"/>
      </w:divBdr>
    </w:div>
    <w:div w:id="1401781877">
      <w:bodyDiv w:val="1"/>
      <w:marLeft w:val="0"/>
      <w:marRight w:val="0"/>
      <w:marTop w:val="0"/>
      <w:marBottom w:val="0"/>
      <w:divBdr>
        <w:top w:val="none" w:sz="0" w:space="0" w:color="auto"/>
        <w:left w:val="none" w:sz="0" w:space="0" w:color="auto"/>
        <w:bottom w:val="none" w:sz="0" w:space="0" w:color="auto"/>
        <w:right w:val="none" w:sz="0" w:space="0" w:color="auto"/>
      </w:divBdr>
    </w:div>
    <w:div w:id="1436902858">
      <w:bodyDiv w:val="1"/>
      <w:marLeft w:val="0"/>
      <w:marRight w:val="0"/>
      <w:marTop w:val="0"/>
      <w:marBottom w:val="0"/>
      <w:divBdr>
        <w:top w:val="none" w:sz="0" w:space="0" w:color="auto"/>
        <w:left w:val="none" w:sz="0" w:space="0" w:color="auto"/>
        <w:bottom w:val="none" w:sz="0" w:space="0" w:color="auto"/>
        <w:right w:val="none" w:sz="0" w:space="0" w:color="auto"/>
      </w:divBdr>
    </w:div>
    <w:div w:id="1524244381">
      <w:bodyDiv w:val="1"/>
      <w:marLeft w:val="0"/>
      <w:marRight w:val="0"/>
      <w:marTop w:val="0"/>
      <w:marBottom w:val="0"/>
      <w:divBdr>
        <w:top w:val="none" w:sz="0" w:space="0" w:color="auto"/>
        <w:left w:val="none" w:sz="0" w:space="0" w:color="auto"/>
        <w:bottom w:val="none" w:sz="0" w:space="0" w:color="auto"/>
        <w:right w:val="none" w:sz="0" w:space="0" w:color="auto"/>
      </w:divBdr>
    </w:div>
    <w:div w:id="1531337111">
      <w:bodyDiv w:val="1"/>
      <w:marLeft w:val="0"/>
      <w:marRight w:val="0"/>
      <w:marTop w:val="0"/>
      <w:marBottom w:val="0"/>
      <w:divBdr>
        <w:top w:val="none" w:sz="0" w:space="0" w:color="auto"/>
        <w:left w:val="none" w:sz="0" w:space="0" w:color="auto"/>
        <w:bottom w:val="none" w:sz="0" w:space="0" w:color="auto"/>
        <w:right w:val="none" w:sz="0" w:space="0" w:color="auto"/>
      </w:divBdr>
    </w:div>
    <w:div w:id="1565263923">
      <w:bodyDiv w:val="1"/>
      <w:marLeft w:val="0"/>
      <w:marRight w:val="0"/>
      <w:marTop w:val="0"/>
      <w:marBottom w:val="0"/>
      <w:divBdr>
        <w:top w:val="none" w:sz="0" w:space="0" w:color="auto"/>
        <w:left w:val="none" w:sz="0" w:space="0" w:color="auto"/>
        <w:bottom w:val="none" w:sz="0" w:space="0" w:color="auto"/>
        <w:right w:val="none" w:sz="0" w:space="0" w:color="auto"/>
      </w:divBdr>
      <w:divsChild>
        <w:div w:id="1871603339">
          <w:marLeft w:val="1080"/>
          <w:marRight w:val="0"/>
          <w:marTop w:val="240"/>
          <w:marBottom w:val="0"/>
          <w:divBdr>
            <w:top w:val="none" w:sz="0" w:space="0" w:color="auto"/>
            <w:left w:val="none" w:sz="0" w:space="0" w:color="auto"/>
            <w:bottom w:val="none" w:sz="0" w:space="0" w:color="auto"/>
            <w:right w:val="none" w:sz="0" w:space="0" w:color="auto"/>
          </w:divBdr>
        </w:div>
        <w:div w:id="1164779958">
          <w:marLeft w:val="1080"/>
          <w:marRight w:val="0"/>
          <w:marTop w:val="240"/>
          <w:marBottom w:val="0"/>
          <w:divBdr>
            <w:top w:val="none" w:sz="0" w:space="0" w:color="auto"/>
            <w:left w:val="none" w:sz="0" w:space="0" w:color="auto"/>
            <w:bottom w:val="none" w:sz="0" w:space="0" w:color="auto"/>
            <w:right w:val="none" w:sz="0" w:space="0" w:color="auto"/>
          </w:divBdr>
        </w:div>
      </w:divsChild>
    </w:div>
    <w:div w:id="1601256948">
      <w:bodyDiv w:val="1"/>
      <w:marLeft w:val="0"/>
      <w:marRight w:val="0"/>
      <w:marTop w:val="0"/>
      <w:marBottom w:val="0"/>
      <w:divBdr>
        <w:top w:val="none" w:sz="0" w:space="0" w:color="auto"/>
        <w:left w:val="none" w:sz="0" w:space="0" w:color="auto"/>
        <w:bottom w:val="none" w:sz="0" w:space="0" w:color="auto"/>
        <w:right w:val="none" w:sz="0" w:space="0" w:color="auto"/>
      </w:divBdr>
    </w:div>
    <w:div w:id="1625039798">
      <w:bodyDiv w:val="1"/>
      <w:marLeft w:val="0"/>
      <w:marRight w:val="0"/>
      <w:marTop w:val="0"/>
      <w:marBottom w:val="0"/>
      <w:divBdr>
        <w:top w:val="none" w:sz="0" w:space="0" w:color="auto"/>
        <w:left w:val="none" w:sz="0" w:space="0" w:color="auto"/>
        <w:bottom w:val="none" w:sz="0" w:space="0" w:color="auto"/>
        <w:right w:val="none" w:sz="0" w:space="0" w:color="auto"/>
      </w:divBdr>
    </w:div>
    <w:div w:id="1626230958">
      <w:bodyDiv w:val="1"/>
      <w:marLeft w:val="0"/>
      <w:marRight w:val="0"/>
      <w:marTop w:val="0"/>
      <w:marBottom w:val="0"/>
      <w:divBdr>
        <w:top w:val="none" w:sz="0" w:space="0" w:color="auto"/>
        <w:left w:val="none" w:sz="0" w:space="0" w:color="auto"/>
        <w:bottom w:val="none" w:sz="0" w:space="0" w:color="auto"/>
        <w:right w:val="none" w:sz="0" w:space="0" w:color="auto"/>
      </w:divBdr>
    </w:div>
    <w:div w:id="1630042175">
      <w:bodyDiv w:val="1"/>
      <w:marLeft w:val="0"/>
      <w:marRight w:val="0"/>
      <w:marTop w:val="0"/>
      <w:marBottom w:val="0"/>
      <w:divBdr>
        <w:top w:val="none" w:sz="0" w:space="0" w:color="auto"/>
        <w:left w:val="none" w:sz="0" w:space="0" w:color="auto"/>
        <w:bottom w:val="none" w:sz="0" w:space="0" w:color="auto"/>
        <w:right w:val="none" w:sz="0" w:space="0" w:color="auto"/>
      </w:divBdr>
    </w:div>
    <w:div w:id="1732268410">
      <w:bodyDiv w:val="1"/>
      <w:marLeft w:val="0"/>
      <w:marRight w:val="0"/>
      <w:marTop w:val="0"/>
      <w:marBottom w:val="0"/>
      <w:divBdr>
        <w:top w:val="none" w:sz="0" w:space="0" w:color="auto"/>
        <w:left w:val="none" w:sz="0" w:space="0" w:color="auto"/>
        <w:bottom w:val="none" w:sz="0" w:space="0" w:color="auto"/>
        <w:right w:val="none" w:sz="0" w:space="0" w:color="auto"/>
      </w:divBdr>
    </w:div>
    <w:div w:id="1753311773">
      <w:bodyDiv w:val="1"/>
      <w:marLeft w:val="0"/>
      <w:marRight w:val="0"/>
      <w:marTop w:val="0"/>
      <w:marBottom w:val="0"/>
      <w:divBdr>
        <w:top w:val="none" w:sz="0" w:space="0" w:color="auto"/>
        <w:left w:val="none" w:sz="0" w:space="0" w:color="auto"/>
        <w:bottom w:val="none" w:sz="0" w:space="0" w:color="auto"/>
        <w:right w:val="none" w:sz="0" w:space="0" w:color="auto"/>
      </w:divBdr>
    </w:div>
    <w:div w:id="1793011661">
      <w:bodyDiv w:val="1"/>
      <w:marLeft w:val="0"/>
      <w:marRight w:val="0"/>
      <w:marTop w:val="0"/>
      <w:marBottom w:val="0"/>
      <w:divBdr>
        <w:top w:val="none" w:sz="0" w:space="0" w:color="auto"/>
        <w:left w:val="none" w:sz="0" w:space="0" w:color="auto"/>
        <w:bottom w:val="none" w:sz="0" w:space="0" w:color="auto"/>
        <w:right w:val="none" w:sz="0" w:space="0" w:color="auto"/>
      </w:divBdr>
    </w:div>
    <w:div w:id="1872843183">
      <w:bodyDiv w:val="1"/>
      <w:marLeft w:val="0"/>
      <w:marRight w:val="0"/>
      <w:marTop w:val="0"/>
      <w:marBottom w:val="0"/>
      <w:divBdr>
        <w:top w:val="none" w:sz="0" w:space="0" w:color="auto"/>
        <w:left w:val="none" w:sz="0" w:space="0" w:color="auto"/>
        <w:bottom w:val="none" w:sz="0" w:space="0" w:color="auto"/>
        <w:right w:val="none" w:sz="0" w:space="0" w:color="auto"/>
      </w:divBdr>
    </w:div>
    <w:div w:id="1873415367">
      <w:bodyDiv w:val="1"/>
      <w:marLeft w:val="0"/>
      <w:marRight w:val="0"/>
      <w:marTop w:val="0"/>
      <w:marBottom w:val="0"/>
      <w:divBdr>
        <w:top w:val="none" w:sz="0" w:space="0" w:color="auto"/>
        <w:left w:val="none" w:sz="0" w:space="0" w:color="auto"/>
        <w:bottom w:val="none" w:sz="0" w:space="0" w:color="auto"/>
        <w:right w:val="none" w:sz="0" w:space="0" w:color="auto"/>
      </w:divBdr>
    </w:div>
    <w:div w:id="1907497096">
      <w:bodyDiv w:val="1"/>
      <w:marLeft w:val="0"/>
      <w:marRight w:val="0"/>
      <w:marTop w:val="0"/>
      <w:marBottom w:val="0"/>
      <w:divBdr>
        <w:top w:val="none" w:sz="0" w:space="0" w:color="auto"/>
        <w:left w:val="none" w:sz="0" w:space="0" w:color="auto"/>
        <w:bottom w:val="none" w:sz="0" w:space="0" w:color="auto"/>
        <w:right w:val="none" w:sz="0" w:space="0" w:color="auto"/>
      </w:divBdr>
    </w:div>
    <w:div w:id="1947804612">
      <w:bodyDiv w:val="1"/>
      <w:marLeft w:val="0"/>
      <w:marRight w:val="0"/>
      <w:marTop w:val="0"/>
      <w:marBottom w:val="0"/>
      <w:divBdr>
        <w:top w:val="none" w:sz="0" w:space="0" w:color="auto"/>
        <w:left w:val="none" w:sz="0" w:space="0" w:color="auto"/>
        <w:bottom w:val="none" w:sz="0" w:space="0" w:color="auto"/>
        <w:right w:val="none" w:sz="0" w:space="0" w:color="auto"/>
      </w:divBdr>
      <w:divsChild>
        <w:div w:id="340159232">
          <w:marLeft w:val="360"/>
          <w:marRight w:val="0"/>
          <w:marTop w:val="200"/>
          <w:marBottom w:val="0"/>
          <w:divBdr>
            <w:top w:val="none" w:sz="0" w:space="0" w:color="auto"/>
            <w:left w:val="none" w:sz="0" w:space="0" w:color="auto"/>
            <w:bottom w:val="none" w:sz="0" w:space="0" w:color="auto"/>
            <w:right w:val="none" w:sz="0" w:space="0" w:color="auto"/>
          </w:divBdr>
        </w:div>
      </w:divsChild>
    </w:div>
    <w:div w:id="1974410669">
      <w:bodyDiv w:val="1"/>
      <w:marLeft w:val="0"/>
      <w:marRight w:val="0"/>
      <w:marTop w:val="0"/>
      <w:marBottom w:val="0"/>
      <w:divBdr>
        <w:top w:val="none" w:sz="0" w:space="0" w:color="auto"/>
        <w:left w:val="none" w:sz="0" w:space="0" w:color="auto"/>
        <w:bottom w:val="none" w:sz="0" w:space="0" w:color="auto"/>
        <w:right w:val="none" w:sz="0" w:space="0" w:color="auto"/>
      </w:divBdr>
    </w:div>
    <w:div w:id="1983191646">
      <w:bodyDiv w:val="1"/>
      <w:marLeft w:val="0"/>
      <w:marRight w:val="0"/>
      <w:marTop w:val="0"/>
      <w:marBottom w:val="0"/>
      <w:divBdr>
        <w:top w:val="none" w:sz="0" w:space="0" w:color="auto"/>
        <w:left w:val="none" w:sz="0" w:space="0" w:color="auto"/>
        <w:bottom w:val="none" w:sz="0" w:space="0" w:color="auto"/>
        <w:right w:val="none" w:sz="0" w:space="0" w:color="auto"/>
      </w:divBdr>
    </w:div>
    <w:div w:id="1985308569">
      <w:bodyDiv w:val="1"/>
      <w:marLeft w:val="0"/>
      <w:marRight w:val="0"/>
      <w:marTop w:val="0"/>
      <w:marBottom w:val="0"/>
      <w:divBdr>
        <w:top w:val="none" w:sz="0" w:space="0" w:color="auto"/>
        <w:left w:val="none" w:sz="0" w:space="0" w:color="auto"/>
        <w:bottom w:val="none" w:sz="0" w:space="0" w:color="auto"/>
        <w:right w:val="none" w:sz="0" w:space="0" w:color="auto"/>
      </w:divBdr>
    </w:div>
    <w:div w:id="2080323233">
      <w:bodyDiv w:val="1"/>
      <w:marLeft w:val="0"/>
      <w:marRight w:val="0"/>
      <w:marTop w:val="0"/>
      <w:marBottom w:val="0"/>
      <w:divBdr>
        <w:top w:val="none" w:sz="0" w:space="0" w:color="auto"/>
        <w:left w:val="none" w:sz="0" w:space="0" w:color="auto"/>
        <w:bottom w:val="none" w:sz="0" w:space="0" w:color="auto"/>
        <w:right w:val="none" w:sz="0" w:space="0" w:color="auto"/>
      </w:divBdr>
    </w:div>
    <w:div w:id="2101680461">
      <w:bodyDiv w:val="1"/>
      <w:marLeft w:val="0"/>
      <w:marRight w:val="0"/>
      <w:marTop w:val="0"/>
      <w:marBottom w:val="0"/>
      <w:divBdr>
        <w:top w:val="none" w:sz="0" w:space="0" w:color="auto"/>
        <w:left w:val="none" w:sz="0" w:space="0" w:color="auto"/>
        <w:bottom w:val="none" w:sz="0" w:space="0" w:color="auto"/>
        <w:right w:val="none" w:sz="0" w:space="0" w:color="auto"/>
      </w:divBdr>
    </w:div>
    <w:div w:id="2137873023">
      <w:bodyDiv w:val="1"/>
      <w:marLeft w:val="0"/>
      <w:marRight w:val="0"/>
      <w:marTop w:val="0"/>
      <w:marBottom w:val="0"/>
      <w:divBdr>
        <w:top w:val="none" w:sz="0" w:space="0" w:color="auto"/>
        <w:left w:val="none" w:sz="0" w:space="0" w:color="auto"/>
        <w:bottom w:val="none" w:sz="0" w:space="0" w:color="auto"/>
        <w:right w:val="none" w:sz="0" w:space="0" w:color="auto"/>
      </w:divBdr>
      <w:divsChild>
        <w:div w:id="1966305688">
          <w:marLeft w:val="677"/>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TSG_RAN/TSGR_94e/Docs/RP-213652.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toufiqul\AppData\Local\Docs\R1-2207833.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toufiqul\AppData\Local\Docs\R1-2207832.zip"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IEEE2006OfficeOnline.xsl" StyleName="IEEE" Version="2006">
  <b:Source xmlns:b="http://schemas.openxmlformats.org/officeDocument/2006/bibliography">
    <b:Tag>Cha3</b:Tag>
    <b:SourceType>Report</b:SourceType>
    <b:Guid>{13AFB388-7830-425E-B1F3-40394E92BA7B}</b:Guid>
    <b:Title>R1-2111521, Performance evaluation results for XR and CG, Intel</b:Title>
    <b:RefOrder>2</b:RefOrder>
  </b:Source>
  <b:Source>
    <b:Tag>RP2</b:Tag>
    <b:SourceType>Report</b:SourceType>
    <b:Guid>{38F35319-AFD8-48B0-9999-AD31A9A28925}</b:Guid>
    <b:Title>RP-220285, Revised SID : Study on XR enhancements on NR</b:Title>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281F0C59-390E-4028-8DD9-9E56174689B3}">
  <ds:schemaRefs>
    <ds:schemaRef ds:uri="http://schemas.microsoft.com/sharepoint/v3/contenttype/forms"/>
  </ds:schemaRefs>
</ds:datastoreItem>
</file>

<file path=customXml/itemProps2.xml><?xml version="1.0" encoding="utf-8"?>
<ds:datastoreItem xmlns:ds="http://schemas.openxmlformats.org/officeDocument/2006/customXml" ds:itemID="{F47D47C8-68E5-4455-8314-7920D672DF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54830A-A430-47DB-B29E-7F6D9EB198F2}">
  <ds:schemaRefs>
    <ds:schemaRef ds:uri="http://schemas.openxmlformats.org/officeDocument/2006/bibliography"/>
  </ds:schemaRefs>
</ds:datastoreItem>
</file>

<file path=customXml/itemProps4.xml><?xml version="1.0" encoding="utf-8"?>
<ds:datastoreItem xmlns:ds="http://schemas.openxmlformats.org/officeDocument/2006/customXml" ds:itemID="{E7E82750-374D-46CC-8AEB-F4C39A7DB302}">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1834</Words>
  <Characters>10457</Characters>
  <Application>Microsoft Office Word</Application>
  <DocSecurity>0</DocSecurity>
  <Lines>87</Lines>
  <Paragraphs>24</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Introduction</vt:lpstr>
      <vt:lpstr>C-DRX enhancements </vt:lpstr>
      <vt:lpstr>Jitter handling</vt:lpstr>
      <vt:lpstr>PDCCH monitoring enhancements</vt:lpstr>
      <vt:lpstr>Conclusions</vt:lpstr>
      <vt:lpstr>Reference</vt:lpstr>
    </vt:vector>
  </TitlesOfParts>
  <Company/>
  <LinksUpToDate>false</LinksUpToDate>
  <CharactersWithSpaces>12267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 Utthara</dc:creator>
  <cp:keywords/>
  <dc:description/>
  <cp:lastModifiedBy>Islam, Toufiqul</cp:lastModifiedBy>
  <cp:revision>2</cp:revision>
  <dcterms:created xsi:type="dcterms:W3CDTF">2022-10-01T00:47:00Z</dcterms:created>
  <dcterms:modified xsi:type="dcterms:W3CDTF">2022-10-01T00:47:00Z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ies>
</file>